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31D3D" w14:textId="762F5F60" w:rsidR="00ED155C" w:rsidRPr="006F339C" w:rsidRDefault="00E90E49" w:rsidP="00ED155C">
      <w:pPr>
        <w:pStyle w:val="3GPPHeader"/>
        <w:spacing w:after="60"/>
        <w:rPr>
          <w:sz w:val="32"/>
          <w:szCs w:val="32"/>
          <w:lang w:val="en-US"/>
        </w:rPr>
      </w:pPr>
      <w:r w:rsidRPr="00BF1731">
        <w:rPr>
          <w:lang w:val="de-DE"/>
        </w:rPr>
        <w:t>3GPP TSG-RAN WG</w:t>
      </w:r>
      <w:r w:rsidR="00F20F5C" w:rsidRPr="00BF1731">
        <w:rPr>
          <w:lang w:val="de-DE"/>
        </w:rPr>
        <w:t>2</w:t>
      </w:r>
      <w:r w:rsidRPr="00BF1731">
        <w:rPr>
          <w:lang w:val="de-DE"/>
        </w:rPr>
        <w:t xml:space="preserve"> #</w:t>
      </w:r>
      <w:r w:rsidR="00F20F5C" w:rsidRPr="00BF1731">
        <w:rPr>
          <w:lang w:val="de-DE"/>
        </w:rPr>
        <w:t>1</w:t>
      </w:r>
      <w:r w:rsidR="00C268E6" w:rsidRPr="00BF1731">
        <w:rPr>
          <w:lang w:val="de-DE"/>
        </w:rPr>
        <w:t>1</w:t>
      </w:r>
      <w:r w:rsidR="00CF6763">
        <w:rPr>
          <w:lang w:val="de-DE"/>
        </w:rPr>
        <w:t>8</w:t>
      </w:r>
      <w:r w:rsidR="00A85842" w:rsidRPr="00BF1731">
        <w:rPr>
          <w:lang w:val="de-DE"/>
        </w:rPr>
        <w:t>-</w:t>
      </w:r>
      <w:r w:rsidR="005F0504">
        <w:rPr>
          <w:lang w:val="de-DE"/>
        </w:rPr>
        <w:t>e</w:t>
      </w:r>
      <w:r w:rsidRPr="00BF1731">
        <w:rPr>
          <w:lang w:val="de-DE"/>
        </w:rPr>
        <w:tab/>
      </w:r>
      <w:proofErr w:type="spellStart"/>
      <w:r w:rsidRPr="00BF1731">
        <w:rPr>
          <w:sz w:val="32"/>
          <w:szCs w:val="32"/>
          <w:lang w:val="de-DE"/>
        </w:rPr>
        <w:t>Tdoc</w:t>
      </w:r>
      <w:proofErr w:type="spellEnd"/>
      <w:r w:rsidRPr="00BF1731">
        <w:rPr>
          <w:sz w:val="32"/>
          <w:szCs w:val="32"/>
          <w:lang w:val="de-DE"/>
        </w:rPr>
        <w:t xml:space="preserve"> </w:t>
      </w:r>
      <w:r w:rsidR="0095608C" w:rsidRPr="0095608C">
        <w:rPr>
          <w:sz w:val="32"/>
          <w:szCs w:val="32"/>
          <w:lang w:val="de-DE"/>
        </w:rPr>
        <w:t>R2-220</w:t>
      </w:r>
      <w:r w:rsidR="00721140">
        <w:rPr>
          <w:sz w:val="32"/>
          <w:szCs w:val="32"/>
          <w:lang w:val="de-DE"/>
        </w:rPr>
        <w:t>5904</w:t>
      </w:r>
    </w:p>
    <w:p w14:paraId="120B9B81" w14:textId="3229EF1A" w:rsidR="00A85842" w:rsidRPr="00CE0424" w:rsidRDefault="00EF16AB" w:rsidP="00A85842">
      <w:pPr>
        <w:pStyle w:val="3GPPHeader"/>
      </w:pPr>
      <w:r>
        <w:t xml:space="preserve">Electronic meeting, </w:t>
      </w:r>
      <w:r w:rsidRPr="002270E9">
        <w:t>202</w:t>
      </w:r>
      <w:r w:rsidR="00B527C6">
        <w:t>2</w:t>
      </w:r>
      <w:r w:rsidRPr="002270E9">
        <w:t>-</w:t>
      </w:r>
      <w:r w:rsidR="00B527C6">
        <w:t>0</w:t>
      </w:r>
      <w:r w:rsidR="00CF6763">
        <w:t>5</w:t>
      </w:r>
      <w:r w:rsidRPr="002270E9">
        <w:t>-</w:t>
      </w:r>
      <w:r w:rsidR="00CF6763">
        <w:t>09</w:t>
      </w:r>
      <w:r w:rsidRPr="002270E9">
        <w:t xml:space="preserve"> - 202</w:t>
      </w:r>
      <w:r w:rsidR="00602EBB">
        <w:t>2</w:t>
      </w:r>
      <w:r w:rsidRPr="002270E9">
        <w:t>-</w:t>
      </w:r>
      <w:r w:rsidR="00602EBB">
        <w:t>0</w:t>
      </w:r>
      <w:r w:rsidR="00CF6763">
        <w:t>5</w:t>
      </w:r>
      <w:r w:rsidRPr="00F530F1">
        <w:t>-</w:t>
      </w:r>
      <w:r w:rsidR="00CF6763">
        <w:t>20</w:t>
      </w:r>
      <w:r w:rsidR="00AE006E">
        <w:tab/>
        <w:t>revision of R2-2203355</w:t>
      </w:r>
    </w:p>
    <w:p w14:paraId="117C3D2B" w14:textId="77777777" w:rsidR="00E90E49" w:rsidRPr="00B85370" w:rsidRDefault="00E90E49" w:rsidP="00357380">
      <w:pPr>
        <w:pStyle w:val="3GPPHeader"/>
      </w:pPr>
    </w:p>
    <w:p w14:paraId="04A07E84" w14:textId="502ECE18" w:rsidR="00C07ECA" w:rsidRDefault="00E90E49" w:rsidP="00F64C2B">
      <w:pPr>
        <w:pStyle w:val="3GPPHeader"/>
      </w:pPr>
      <w:r w:rsidRPr="00B85370">
        <w:rPr>
          <w:sz w:val="22"/>
          <w:szCs w:val="22"/>
        </w:rPr>
        <w:t>Agenda Item:</w:t>
      </w:r>
      <w:r w:rsidRPr="00B85370">
        <w:rPr>
          <w:sz w:val="22"/>
          <w:szCs w:val="22"/>
        </w:rPr>
        <w:tab/>
      </w:r>
      <w:r w:rsidR="00935422">
        <w:t>6</w:t>
      </w:r>
      <w:r w:rsidR="00D143F0">
        <w:t>.12.2.2.1</w:t>
      </w:r>
    </w:p>
    <w:p w14:paraId="3E5A2F4A" w14:textId="55965DFC" w:rsidR="00E90E49" w:rsidRPr="00B85370" w:rsidRDefault="003D3C45" w:rsidP="00F64C2B">
      <w:pPr>
        <w:pStyle w:val="3GPPHeader"/>
        <w:rPr>
          <w:sz w:val="22"/>
          <w:szCs w:val="22"/>
        </w:rPr>
      </w:pPr>
      <w:r w:rsidRPr="00B85370">
        <w:rPr>
          <w:sz w:val="22"/>
          <w:szCs w:val="22"/>
        </w:rPr>
        <w:t>Source:</w:t>
      </w:r>
      <w:r w:rsidR="00E90E49" w:rsidRPr="00B85370">
        <w:rPr>
          <w:sz w:val="22"/>
          <w:szCs w:val="22"/>
        </w:rPr>
        <w:tab/>
      </w:r>
      <w:r w:rsidR="00F64C2B" w:rsidRPr="00B85370">
        <w:rPr>
          <w:sz w:val="22"/>
          <w:szCs w:val="22"/>
        </w:rPr>
        <w:t>Ericsson</w:t>
      </w:r>
    </w:p>
    <w:p w14:paraId="24D506B9" w14:textId="70A719D1" w:rsidR="00E90E49" w:rsidRPr="00B85370" w:rsidRDefault="003D3C45" w:rsidP="00311702">
      <w:pPr>
        <w:pStyle w:val="3GPPHeader"/>
        <w:rPr>
          <w:sz w:val="22"/>
          <w:szCs w:val="22"/>
        </w:rPr>
      </w:pPr>
      <w:r w:rsidRPr="008E5D29">
        <w:rPr>
          <w:sz w:val="22"/>
          <w:szCs w:val="22"/>
        </w:rPr>
        <w:t>Title:</w:t>
      </w:r>
      <w:r w:rsidR="00E90E49" w:rsidRPr="008E5D29">
        <w:rPr>
          <w:sz w:val="22"/>
          <w:szCs w:val="22"/>
        </w:rPr>
        <w:tab/>
      </w:r>
      <w:r w:rsidR="00C07ECA" w:rsidRPr="00C07ECA">
        <w:rPr>
          <w:sz w:val="22"/>
          <w:szCs w:val="22"/>
        </w:rPr>
        <w:t>Handover from E-UTRA from legacy eNB to legacy gNB</w:t>
      </w:r>
    </w:p>
    <w:p w14:paraId="23DB99C2" w14:textId="47821C64" w:rsidR="00E90E49" w:rsidRPr="003676EA" w:rsidRDefault="00E90E49" w:rsidP="009D4409">
      <w:pPr>
        <w:pStyle w:val="3GPPHeader"/>
      </w:pPr>
      <w:r w:rsidRPr="005A671E">
        <w:rPr>
          <w:sz w:val="22"/>
          <w:szCs w:val="22"/>
        </w:rPr>
        <w:t>Document for:</w:t>
      </w:r>
      <w:r w:rsidRPr="00B85370">
        <w:rPr>
          <w:b w:val="0"/>
          <w:sz w:val="22"/>
          <w:szCs w:val="22"/>
        </w:rPr>
        <w:tab/>
      </w:r>
      <w:r w:rsidRPr="009D4409">
        <w:rPr>
          <w:sz w:val="22"/>
          <w:szCs w:val="22"/>
        </w:rPr>
        <w:t>Discussion, Decision</w:t>
      </w:r>
    </w:p>
    <w:p w14:paraId="3AA65E53" w14:textId="6C35D9EB" w:rsidR="00E90E49" w:rsidRPr="00CE0424" w:rsidRDefault="00230D18" w:rsidP="00CE0424">
      <w:pPr>
        <w:pStyle w:val="Heading1"/>
      </w:pPr>
      <w:r w:rsidRPr="00B85370">
        <w:t>1</w:t>
      </w:r>
      <w:r w:rsidRPr="00B85370">
        <w:tab/>
      </w:r>
      <w:r w:rsidR="00E90E49" w:rsidRPr="00B85370">
        <w:t>Introduction</w:t>
      </w:r>
    </w:p>
    <w:p w14:paraId="6671EE91" w14:textId="2FCC013A" w:rsidR="004249C4" w:rsidRDefault="00006BAE" w:rsidP="008C22DE">
      <w:pPr>
        <w:pStyle w:val="BodyText"/>
      </w:pPr>
      <w:r>
        <w:t xml:space="preserve">One remaining open issue for Rel-17 </w:t>
      </w:r>
      <w:proofErr w:type="spellStart"/>
      <w:r>
        <w:t>RedCap</w:t>
      </w:r>
      <w:proofErr w:type="spellEnd"/>
      <w:r>
        <w:t xml:space="preserve">, where company </w:t>
      </w:r>
      <w:proofErr w:type="spellStart"/>
      <w:r>
        <w:t>tdocs</w:t>
      </w:r>
      <w:proofErr w:type="spellEnd"/>
      <w:r>
        <w:t xml:space="preserve"> are invited is the case of handover from E-UTRA where </w:t>
      </w:r>
      <w:r w:rsidR="00FB1F2B">
        <w:t xml:space="preserve">neither </w:t>
      </w:r>
      <w:r>
        <w:t>source (ng-)</w:t>
      </w:r>
      <w:proofErr w:type="spellStart"/>
      <w:r>
        <w:t>eNB</w:t>
      </w:r>
      <w:proofErr w:type="spellEnd"/>
      <w:r>
        <w:t xml:space="preserve"> </w:t>
      </w:r>
      <w:r w:rsidR="00FB1F2B">
        <w:t xml:space="preserve">nor </w:t>
      </w:r>
      <w:r>
        <w:t xml:space="preserve">the </w:t>
      </w:r>
      <w:r w:rsidR="003D422B">
        <w:t xml:space="preserve">target </w:t>
      </w:r>
      <w:proofErr w:type="spellStart"/>
      <w:r>
        <w:t>gNB</w:t>
      </w:r>
      <w:proofErr w:type="spellEnd"/>
      <w:r>
        <w:t xml:space="preserve"> support </w:t>
      </w:r>
      <w:proofErr w:type="spellStart"/>
      <w:r>
        <w:t>RedCap</w:t>
      </w:r>
      <w:proofErr w:type="spellEnd"/>
      <w:r>
        <w:t xml:space="preserve"> UEs.</w:t>
      </w:r>
    </w:p>
    <w:p w14:paraId="1512F1D6" w14:textId="05474D4C" w:rsidR="004249C4" w:rsidRDefault="004249C4" w:rsidP="008C22DE">
      <w:pPr>
        <w:pStyle w:val="BodyText"/>
      </w:pPr>
      <w:r>
        <w:t>The following was discussed during RAN2#116bis-e:</w:t>
      </w:r>
    </w:p>
    <w:p w14:paraId="3F3A8E41" w14:textId="77777777" w:rsidR="004249C4" w:rsidRDefault="004249C4" w:rsidP="004249C4">
      <w:pPr>
        <w:pStyle w:val="Comments"/>
      </w:pPr>
      <w:r>
        <w:t>Proposal 3.8-1: [For agreement] [16/18] For the LTE to NR handover, in case the target NR cell is a legacy cell, rely on existing solution, the RedCap UE should trigger RRC re-establishment procedure. No specification impact;</w:t>
      </w:r>
    </w:p>
    <w:p w14:paraId="44702FB3" w14:textId="77777777" w:rsidR="004249C4" w:rsidRDefault="004249C4" w:rsidP="004249C4">
      <w:pPr>
        <w:pStyle w:val="Doc-text2"/>
        <w:numPr>
          <w:ilvl w:val="0"/>
          <w:numId w:val="23"/>
        </w:numPr>
        <w:overflowPunct/>
        <w:autoSpaceDE/>
        <w:autoSpaceDN/>
        <w:adjustRightInd/>
        <w:textAlignment w:val="auto"/>
      </w:pPr>
      <w:r w:rsidRPr="00534BFD">
        <w:t xml:space="preserve">BT has concerns on </w:t>
      </w:r>
      <w:r>
        <w:t xml:space="preserve">this proposal: </w:t>
      </w:r>
      <w:r w:rsidRPr="00534BFD">
        <w:t xml:space="preserve">do not agree on it unless RAN2 ensures the following “4&gt; if the UE is unable to comply with (part of) the configuration included in the </w:t>
      </w:r>
      <w:proofErr w:type="spellStart"/>
      <w:r w:rsidRPr="00534BFD">
        <w:t>MobilityFromEUTRACommand</w:t>
      </w:r>
      <w:proofErr w:type="spellEnd"/>
      <w:r w:rsidRPr="00534BFD">
        <w:t xml:space="preserve"> message; or” no matter the frequency and no matter the RedCap UE capabilities. Other case, we may end up with RedCap UEs using non-RedCap cells.</w:t>
      </w:r>
    </w:p>
    <w:p w14:paraId="1EE2C8EF" w14:textId="77777777" w:rsidR="004249C4" w:rsidRDefault="004249C4" w:rsidP="004249C4">
      <w:pPr>
        <w:pStyle w:val="Doc-text2"/>
        <w:numPr>
          <w:ilvl w:val="0"/>
          <w:numId w:val="23"/>
        </w:numPr>
        <w:overflowPunct/>
        <w:autoSpaceDE/>
        <w:autoSpaceDN/>
        <w:adjustRightInd/>
        <w:textAlignment w:val="auto"/>
      </w:pPr>
      <w:r>
        <w:t>HW have the similar concern as BT. Proposal 3.8-1 can be split into two parts, while the 1st part is agreeable. If we can agree on the 1st part, then the 2nd part is somehow minor issue, which can be clarified in next meeting.</w:t>
      </w:r>
    </w:p>
    <w:p w14:paraId="7D4349AB" w14:textId="77777777" w:rsidR="004249C4" w:rsidRDefault="004249C4" w:rsidP="004249C4">
      <w:pPr>
        <w:pStyle w:val="Doc-text2"/>
        <w:ind w:left="1619" w:firstLine="0"/>
      </w:pPr>
      <w:r>
        <w:t>1)     For the LTE to NR handover, in case the target NR cell is a legacy cell, the RedCap UE should trigger RRC re-establishment procedure.</w:t>
      </w:r>
    </w:p>
    <w:p w14:paraId="196E24F4" w14:textId="77777777" w:rsidR="004249C4" w:rsidRDefault="004249C4" w:rsidP="004249C4">
      <w:pPr>
        <w:pStyle w:val="Doc-text2"/>
        <w:ind w:left="1619" w:firstLine="0"/>
      </w:pPr>
      <w:r>
        <w:t>2)     FFS rely on current specification. (e.g. FFS no spec impact, or some clarification in spec, or some new solution).</w:t>
      </w:r>
    </w:p>
    <w:p w14:paraId="318C539F" w14:textId="77777777" w:rsidR="004249C4" w:rsidRDefault="004249C4" w:rsidP="004249C4">
      <w:pPr>
        <w:pStyle w:val="Doc-text2"/>
        <w:ind w:left="1619" w:firstLine="0"/>
      </w:pPr>
      <w:r>
        <w:t>HW suggests to reword as "For the LTE to NR handover, in case the target NR cell is a legacy cell, the RedCap UE should trigger RRC re-establishment procedure. FFS any specification impact."</w:t>
      </w:r>
    </w:p>
    <w:p w14:paraId="6F70D054" w14:textId="77777777" w:rsidR="004249C4" w:rsidRDefault="004249C4" w:rsidP="004249C4">
      <w:pPr>
        <w:pStyle w:val="Doc-text2"/>
        <w:numPr>
          <w:ilvl w:val="0"/>
          <w:numId w:val="22"/>
        </w:numPr>
        <w:overflowPunct/>
        <w:autoSpaceDE/>
        <w:autoSpaceDN/>
        <w:adjustRightInd/>
        <w:textAlignment w:val="auto"/>
      </w:pPr>
      <w:r>
        <w:t>Continue online</w:t>
      </w:r>
    </w:p>
    <w:p w14:paraId="55F510FD" w14:textId="77777777" w:rsidR="004249C4" w:rsidRDefault="004249C4" w:rsidP="004249C4">
      <w:pPr>
        <w:pStyle w:val="Doc-text2"/>
        <w:numPr>
          <w:ilvl w:val="0"/>
          <w:numId w:val="23"/>
        </w:numPr>
        <w:overflowPunct/>
        <w:autoSpaceDE/>
        <w:autoSpaceDN/>
        <w:adjustRightInd/>
        <w:textAlignment w:val="auto"/>
      </w:pPr>
      <w:r>
        <w:t xml:space="preserve">Intel is fine with rewording. </w:t>
      </w:r>
    </w:p>
    <w:p w14:paraId="35999819" w14:textId="77777777" w:rsidR="004249C4" w:rsidRDefault="004249C4" w:rsidP="004249C4">
      <w:pPr>
        <w:pStyle w:val="Doc-text2"/>
        <w:numPr>
          <w:ilvl w:val="0"/>
          <w:numId w:val="23"/>
        </w:numPr>
        <w:overflowPunct/>
        <w:autoSpaceDE/>
        <w:autoSpaceDN/>
        <w:adjustRightInd/>
        <w:textAlignment w:val="auto"/>
      </w:pPr>
      <w:r>
        <w:t xml:space="preserve">ZTE is </w:t>
      </w:r>
      <w:r w:rsidRPr="00D037F8">
        <w:t xml:space="preserve">fine with HW/BT's proposal, </w:t>
      </w:r>
      <w:r>
        <w:t>trigger re-establishment immedi</w:t>
      </w:r>
      <w:r w:rsidRPr="00D037F8">
        <w:t>ately if the UE finds out the target cell is legacy cell</w:t>
      </w:r>
      <w:r>
        <w:t xml:space="preserve">, </w:t>
      </w:r>
      <w:r w:rsidRPr="002B7601">
        <w:t>understand the proposal is to avoid a RedCap to access a 20MHZ legacy NR cell</w:t>
      </w:r>
    </w:p>
    <w:p w14:paraId="606CB6EB" w14:textId="77777777" w:rsidR="004249C4" w:rsidRDefault="004249C4" w:rsidP="004249C4">
      <w:pPr>
        <w:pStyle w:val="Doc-text2"/>
        <w:numPr>
          <w:ilvl w:val="0"/>
          <w:numId w:val="23"/>
        </w:numPr>
        <w:overflowPunct/>
        <w:autoSpaceDE/>
        <w:autoSpaceDN/>
        <w:adjustRightInd/>
        <w:textAlignment w:val="auto"/>
      </w:pPr>
      <w:r>
        <w:t xml:space="preserve">HW clarifies that the discussion here is about legacy </w:t>
      </w:r>
      <w:proofErr w:type="spellStart"/>
      <w:r>
        <w:t>gNBs</w:t>
      </w:r>
      <w:proofErr w:type="spellEnd"/>
    </w:p>
    <w:p w14:paraId="45B24C48" w14:textId="77777777" w:rsidR="004249C4" w:rsidRDefault="004249C4" w:rsidP="004249C4">
      <w:pPr>
        <w:pStyle w:val="Doc-text2"/>
        <w:numPr>
          <w:ilvl w:val="0"/>
          <w:numId w:val="23"/>
        </w:numPr>
        <w:overflowPunct/>
        <w:autoSpaceDE/>
        <w:autoSpaceDN/>
        <w:adjustRightInd/>
        <w:textAlignment w:val="auto"/>
      </w:pPr>
      <w:r>
        <w:t>Apple thinks we could leave this to implementation</w:t>
      </w:r>
    </w:p>
    <w:p w14:paraId="64254A1C" w14:textId="5B16C072" w:rsidR="004249C4" w:rsidRDefault="004249C4" w:rsidP="004249C4">
      <w:pPr>
        <w:pStyle w:val="Doc-text2"/>
        <w:numPr>
          <w:ilvl w:val="0"/>
          <w:numId w:val="22"/>
        </w:numPr>
        <w:overflowPunct/>
        <w:autoSpaceDE/>
        <w:autoSpaceDN/>
        <w:adjustRightInd/>
        <w:textAlignment w:val="auto"/>
      </w:pPr>
      <w:r>
        <w:t>For the LTE to NR handover, in case the target NR cell is a legacy cell, the RedCap UE should trigger RRC re-establishment procedure. FFS any specification impact or purely leave to implementation</w:t>
      </w:r>
    </w:p>
    <w:p w14:paraId="511B5A80" w14:textId="3CBA4056" w:rsidR="004249C4" w:rsidRDefault="004249C4" w:rsidP="004249C4">
      <w:pPr>
        <w:pStyle w:val="Doc-text2"/>
        <w:overflowPunct/>
        <w:autoSpaceDE/>
        <w:autoSpaceDN/>
        <w:adjustRightInd/>
        <w:ind w:left="0" w:firstLine="0"/>
        <w:textAlignment w:val="auto"/>
        <w:rPr>
          <w:lang w:val="en-US"/>
        </w:rPr>
      </w:pPr>
    </w:p>
    <w:tbl>
      <w:tblPr>
        <w:tblStyle w:val="TableGrid"/>
        <w:tblW w:w="0" w:type="auto"/>
        <w:tblLook w:val="04A0" w:firstRow="1" w:lastRow="0" w:firstColumn="1" w:lastColumn="0" w:noHBand="0" w:noVBand="1"/>
      </w:tblPr>
      <w:tblGrid>
        <w:gridCol w:w="9629"/>
      </w:tblGrid>
      <w:tr w:rsidR="00C27378" w14:paraId="27E3F231" w14:textId="77777777" w:rsidTr="00C27378">
        <w:tc>
          <w:tcPr>
            <w:tcW w:w="9629" w:type="dxa"/>
          </w:tcPr>
          <w:p w14:paraId="13CB0640" w14:textId="77777777" w:rsidR="00C27378" w:rsidRPr="00C27378" w:rsidRDefault="00C27378" w:rsidP="00C27378">
            <w:pPr>
              <w:overflowPunct/>
              <w:autoSpaceDE/>
              <w:autoSpaceDN/>
              <w:adjustRightInd/>
              <w:spacing w:after="0"/>
              <w:ind w:left="1080"/>
              <w:textAlignment w:val="auto"/>
              <w:rPr>
                <w:rFonts w:ascii="Calibri" w:hAnsi="Calibri" w:cs="Calibri"/>
                <w:color w:val="000000"/>
                <w:sz w:val="21"/>
                <w:szCs w:val="21"/>
                <w:lang w:eastAsia="en-GB"/>
              </w:rPr>
            </w:pPr>
            <w:r w:rsidRPr="00C27378">
              <w:rPr>
                <w:rFonts w:ascii="Arial" w:hAnsi="Arial" w:cs="Arial"/>
                <w:color w:val="000000"/>
                <w:sz w:val="21"/>
                <w:szCs w:val="21"/>
                <w:lang w:eastAsia="en-GB"/>
              </w:rPr>
              <w:t>Agreements online:</w:t>
            </w:r>
          </w:p>
          <w:p w14:paraId="0AD1A642" w14:textId="2C29C5AE" w:rsidR="00C27378" w:rsidRPr="00C27378" w:rsidRDefault="00C27378" w:rsidP="00C27378">
            <w:pPr>
              <w:overflowPunct/>
              <w:autoSpaceDE/>
              <w:autoSpaceDN/>
              <w:adjustRightInd/>
              <w:spacing w:after="0"/>
              <w:ind w:left="1080"/>
              <w:textAlignment w:val="auto"/>
              <w:rPr>
                <w:rFonts w:ascii="Calibri" w:hAnsi="Calibri" w:cs="Calibri"/>
                <w:color w:val="000000"/>
                <w:sz w:val="21"/>
                <w:szCs w:val="21"/>
                <w:lang w:eastAsia="en-GB"/>
              </w:rPr>
            </w:pPr>
            <w:r w:rsidRPr="00C27378">
              <w:rPr>
                <w:rFonts w:ascii="Arial" w:hAnsi="Arial" w:cs="Arial"/>
                <w:color w:val="000000"/>
                <w:sz w:val="21"/>
                <w:szCs w:val="21"/>
                <w:lang w:eastAsia="en-GB"/>
              </w:rPr>
              <w:t>1. For the LTE to NR handover, in case the target NR cell is a legacy cell, the RedCap UE should trigger RRC re-establishment procedure. FFS any specification impact or purely leave to implementation</w:t>
            </w:r>
          </w:p>
        </w:tc>
      </w:tr>
    </w:tbl>
    <w:p w14:paraId="504301F3" w14:textId="77777777" w:rsidR="00C27378" w:rsidRDefault="00C27378" w:rsidP="004249C4">
      <w:pPr>
        <w:pStyle w:val="Doc-text2"/>
        <w:overflowPunct/>
        <w:autoSpaceDE/>
        <w:autoSpaceDN/>
        <w:adjustRightInd/>
        <w:ind w:left="0" w:firstLine="0"/>
        <w:textAlignment w:val="auto"/>
        <w:rPr>
          <w:lang w:val="en-US"/>
        </w:rPr>
      </w:pPr>
    </w:p>
    <w:p w14:paraId="32704137" w14:textId="77777777" w:rsidR="00935422" w:rsidRDefault="00935422" w:rsidP="00935422">
      <w:pPr>
        <w:pStyle w:val="BodyText"/>
      </w:pPr>
      <w:r>
        <w:t>The following was discussed during RAN2#117-e:</w:t>
      </w:r>
    </w:p>
    <w:p w14:paraId="578C0B2A" w14:textId="77777777" w:rsidR="008320DD" w:rsidRDefault="008320DD" w:rsidP="008320DD">
      <w:pPr>
        <w:pStyle w:val="Comments"/>
      </w:pPr>
      <w:r w:rsidRPr="006A619B">
        <w:t>Proposal 1</w:t>
      </w:r>
      <w:r w:rsidRPr="006A619B">
        <w:tab/>
        <w:t>No specification changes are needed for the case of RedCap UE LTE to NR handover, where the target NR cell is a legacy cell. As per earlier agreement, the RedCap UE should trigger RRC re-establishment procedure and the prevention of failed handover attempts is up to network implementation.</w:t>
      </w:r>
    </w:p>
    <w:p w14:paraId="32952320" w14:textId="77777777" w:rsidR="008320DD" w:rsidRDefault="008320DD" w:rsidP="008320DD">
      <w:pPr>
        <w:pStyle w:val="Doc-text2"/>
        <w:numPr>
          <w:ilvl w:val="0"/>
          <w:numId w:val="28"/>
        </w:numPr>
        <w:overflowPunct/>
        <w:autoSpaceDE/>
        <w:autoSpaceDN/>
        <w:adjustRightInd/>
        <w:textAlignment w:val="auto"/>
      </w:pPr>
      <w:r>
        <w:t>Vodafone wonders how this would work as the situation could become cyclic. BT agrees</w:t>
      </w:r>
    </w:p>
    <w:p w14:paraId="1E714670" w14:textId="77777777" w:rsidR="008320DD" w:rsidRDefault="008320DD" w:rsidP="008320DD">
      <w:pPr>
        <w:pStyle w:val="Doc-text2"/>
        <w:numPr>
          <w:ilvl w:val="0"/>
          <w:numId w:val="28"/>
        </w:numPr>
        <w:overflowPunct/>
        <w:autoSpaceDE/>
        <w:autoSpaceDN/>
        <w:adjustRightInd/>
        <w:textAlignment w:val="auto"/>
      </w:pPr>
      <w:r>
        <w:lastRenderedPageBreak/>
        <w:t xml:space="preserve">Apple thinks that in most proposals the UE does something but in any case the NW needs to do something as well, so eventually this can be left to NW implantation. </w:t>
      </w:r>
    </w:p>
    <w:p w14:paraId="7AA7F8EC" w14:textId="77777777" w:rsidR="008320DD" w:rsidRDefault="008320DD" w:rsidP="008320DD">
      <w:pPr>
        <w:pStyle w:val="Doc-text2"/>
        <w:numPr>
          <w:ilvl w:val="0"/>
          <w:numId w:val="28"/>
        </w:numPr>
        <w:overflowPunct/>
        <w:autoSpaceDE/>
        <w:autoSpaceDN/>
        <w:adjustRightInd/>
        <w:textAlignment w:val="auto"/>
      </w:pPr>
      <w:r>
        <w:t xml:space="preserve">Ericsson has similar concerns as VDF on the cyclic behaviour but thinks that something needs to be done on the NW in any case. </w:t>
      </w:r>
      <w:proofErr w:type="spellStart"/>
      <w:r>
        <w:t>Mediatek</w:t>
      </w:r>
      <w:proofErr w:type="spellEnd"/>
      <w:r>
        <w:t xml:space="preserve"> agrees.</w:t>
      </w:r>
    </w:p>
    <w:p w14:paraId="19056575" w14:textId="77777777" w:rsidR="008320DD" w:rsidRDefault="008320DD" w:rsidP="008320DD">
      <w:pPr>
        <w:pStyle w:val="Doc-text2"/>
        <w:numPr>
          <w:ilvl w:val="0"/>
          <w:numId w:val="28"/>
        </w:numPr>
        <w:overflowPunct/>
        <w:autoSpaceDE/>
        <w:autoSpaceDN/>
        <w:adjustRightInd/>
        <w:textAlignment w:val="auto"/>
      </w:pPr>
      <w:r>
        <w:t xml:space="preserve">Sequans thinks we need to specify something. </w:t>
      </w:r>
    </w:p>
    <w:p w14:paraId="7F11E662" w14:textId="77777777" w:rsidR="008320DD" w:rsidRDefault="008320DD" w:rsidP="008320DD">
      <w:pPr>
        <w:pStyle w:val="Doc-text2"/>
        <w:numPr>
          <w:ilvl w:val="0"/>
          <w:numId w:val="28"/>
        </w:numPr>
        <w:overflowPunct/>
        <w:autoSpaceDE/>
        <w:autoSpaceDN/>
        <w:adjustRightInd/>
        <w:textAlignment w:val="auto"/>
      </w:pPr>
      <w:r>
        <w:t xml:space="preserve">VDF thinks we could </w:t>
      </w:r>
      <w:r w:rsidRPr="0077630C">
        <w:t>encode the UE RAC so that the legacy target N</w:t>
      </w:r>
      <w:r>
        <w:t xml:space="preserve">R base station cannot decode it. </w:t>
      </w:r>
    </w:p>
    <w:p w14:paraId="6CC0363C" w14:textId="77777777" w:rsidR="008320DD" w:rsidRDefault="008320DD" w:rsidP="008320DD">
      <w:pPr>
        <w:pStyle w:val="Doc-text2"/>
        <w:numPr>
          <w:ilvl w:val="0"/>
          <w:numId w:val="28"/>
        </w:numPr>
        <w:overflowPunct/>
        <w:autoSpaceDE/>
        <w:autoSpaceDN/>
        <w:adjustRightInd/>
        <w:textAlignment w:val="auto"/>
      </w:pPr>
      <w:r>
        <w:t>ZTE thinks we can introduce a solution where f</w:t>
      </w:r>
      <w:r w:rsidRPr="00E148A5">
        <w:t xml:space="preserve">or RedCap UE, to trigger legacy NR cell to reject the handover </w:t>
      </w:r>
      <w:r>
        <w:t>from LTE, we</w:t>
      </w:r>
      <w:r w:rsidRPr="00E148A5">
        <w:t xml:space="preserve"> redefine RedCap specific capability container.</w:t>
      </w:r>
    </w:p>
    <w:p w14:paraId="24ED86B9" w14:textId="77777777" w:rsidR="008320DD" w:rsidRDefault="008320DD" w:rsidP="008320DD">
      <w:pPr>
        <w:pStyle w:val="Doc-text2"/>
        <w:numPr>
          <w:ilvl w:val="0"/>
          <w:numId w:val="28"/>
        </w:numPr>
        <w:overflowPunct/>
        <w:autoSpaceDE/>
        <w:autoSpaceDN/>
        <w:adjustRightInd/>
        <w:textAlignment w:val="auto"/>
      </w:pPr>
      <w:r>
        <w:t xml:space="preserve">Intel thinks ZTE solution is similar to NB-IoT. </w:t>
      </w:r>
    </w:p>
    <w:p w14:paraId="4756227A" w14:textId="77777777" w:rsidR="008320DD" w:rsidRDefault="008320DD" w:rsidP="008320DD">
      <w:pPr>
        <w:pStyle w:val="Doc-text2"/>
        <w:numPr>
          <w:ilvl w:val="0"/>
          <w:numId w:val="27"/>
        </w:numPr>
        <w:overflowPunct/>
        <w:autoSpaceDE/>
        <w:autoSpaceDN/>
        <w:adjustRightInd/>
        <w:textAlignment w:val="auto"/>
      </w:pPr>
      <w:r>
        <w:t>Continue in the ASN.1 review (next meeting)</w:t>
      </w:r>
    </w:p>
    <w:p w14:paraId="31552B00" w14:textId="77777777" w:rsidR="00C27378" w:rsidRPr="00F14445" w:rsidRDefault="00C27378" w:rsidP="004249C4">
      <w:pPr>
        <w:pStyle w:val="Doc-text2"/>
        <w:overflowPunct/>
        <w:autoSpaceDE/>
        <w:autoSpaceDN/>
        <w:adjustRightInd/>
        <w:ind w:left="0" w:firstLine="0"/>
        <w:textAlignment w:val="auto"/>
        <w:rPr>
          <w:lang w:val="en-US"/>
        </w:rPr>
      </w:pPr>
    </w:p>
    <w:p w14:paraId="45AEB9B2" w14:textId="7AD4C348" w:rsidR="004249C4" w:rsidRPr="00F14445" w:rsidRDefault="004249C4" w:rsidP="00932D94">
      <w:pPr>
        <w:pStyle w:val="BodyText"/>
        <w:rPr>
          <w:lang w:val="en-US"/>
        </w:rPr>
      </w:pPr>
      <w:r w:rsidRPr="00F14445">
        <w:rPr>
          <w:lang w:val="en-US"/>
        </w:rPr>
        <w:t>In this contribution we elaborate on the issue and provide our view on solution</w:t>
      </w:r>
      <w:r w:rsidR="00632717">
        <w:rPr>
          <w:lang w:val="en-US"/>
        </w:rPr>
        <w:t>(s)</w:t>
      </w:r>
      <w:r w:rsidR="00C27378">
        <w:rPr>
          <w:lang w:val="en-US"/>
        </w:rPr>
        <w:t xml:space="preserve"> for the issue</w:t>
      </w:r>
      <w:r w:rsidRPr="00F14445">
        <w:rPr>
          <w:lang w:val="en-US"/>
        </w:rPr>
        <w:t xml:space="preserve">. </w:t>
      </w:r>
      <w:bookmarkStart w:id="0" w:name="_Ref178064866"/>
    </w:p>
    <w:p w14:paraId="3604B788" w14:textId="5551FEF4" w:rsidR="004000E8" w:rsidRDefault="00230D18" w:rsidP="00CE0424">
      <w:pPr>
        <w:pStyle w:val="Heading1"/>
      </w:pPr>
      <w:r>
        <w:t>2</w:t>
      </w:r>
      <w:r>
        <w:tab/>
      </w:r>
      <w:r w:rsidR="004000E8" w:rsidRPr="00CE0424">
        <w:t>Discussion</w:t>
      </w:r>
      <w:bookmarkEnd w:id="0"/>
    </w:p>
    <w:p w14:paraId="45F57852" w14:textId="38285492" w:rsidR="00BE50A7" w:rsidRDefault="00BE50A7" w:rsidP="00BE50A7">
      <w:pPr>
        <w:pStyle w:val="Heading2"/>
        <w:rPr>
          <w:lang w:val="en-US"/>
        </w:rPr>
      </w:pPr>
      <w:r>
        <w:rPr>
          <w:lang w:val="en-US"/>
        </w:rPr>
        <w:t xml:space="preserve">2.1 </w:t>
      </w:r>
      <w:r>
        <w:rPr>
          <w:lang w:val="en-US"/>
        </w:rPr>
        <w:tab/>
        <w:t>Existing failure cases</w:t>
      </w:r>
    </w:p>
    <w:p w14:paraId="7C99A115" w14:textId="77777777" w:rsidR="00BE50A7" w:rsidRPr="00932D94" w:rsidRDefault="00BE50A7" w:rsidP="00BE50A7">
      <w:pPr>
        <w:pStyle w:val="BodyText"/>
      </w:pPr>
      <w:r>
        <w:t>The excerpt below captures the UE behaviour in case of failure during mobility from E-UTRA:</w:t>
      </w:r>
    </w:p>
    <w:p w14:paraId="3582B8CE" w14:textId="77777777" w:rsidR="00BE50A7" w:rsidRPr="00FE2BA2" w:rsidRDefault="00BE50A7" w:rsidP="00BE50A7">
      <w:pPr>
        <w:pStyle w:val="Heading4"/>
      </w:pPr>
      <w:bookmarkStart w:id="1" w:name="_Toc20486902"/>
      <w:bookmarkStart w:id="2" w:name="_Toc29342194"/>
      <w:bookmarkStart w:id="3" w:name="_Toc29343333"/>
      <w:bookmarkStart w:id="4" w:name="_Toc36566585"/>
      <w:bookmarkStart w:id="5" w:name="_Toc36809999"/>
      <w:bookmarkStart w:id="6" w:name="_Toc36846363"/>
      <w:bookmarkStart w:id="7" w:name="_Toc36939016"/>
      <w:bookmarkStart w:id="8" w:name="_Toc37081996"/>
      <w:bookmarkStart w:id="9" w:name="_Toc46480623"/>
      <w:bookmarkStart w:id="10" w:name="_Toc46481857"/>
      <w:bookmarkStart w:id="11" w:name="_Toc46483091"/>
      <w:bookmarkStart w:id="12" w:name="_Toc83790388"/>
      <w:r w:rsidRPr="00FE2BA2">
        <w:t>5.4.3.5</w:t>
      </w:r>
      <w:r w:rsidRPr="00FE2BA2">
        <w:tab/>
        <w:t>Mobility from E-UTRA failure</w:t>
      </w:r>
      <w:bookmarkEnd w:id="1"/>
      <w:bookmarkEnd w:id="2"/>
      <w:bookmarkEnd w:id="3"/>
      <w:bookmarkEnd w:id="4"/>
      <w:bookmarkEnd w:id="5"/>
      <w:bookmarkEnd w:id="6"/>
      <w:bookmarkEnd w:id="7"/>
      <w:bookmarkEnd w:id="8"/>
      <w:bookmarkEnd w:id="9"/>
      <w:bookmarkEnd w:id="10"/>
      <w:bookmarkEnd w:id="11"/>
      <w:bookmarkEnd w:id="12"/>
    </w:p>
    <w:p w14:paraId="72F879E5" w14:textId="77777777" w:rsidR="00BE50A7" w:rsidRPr="00FE2BA2" w:rsidRDefault="00BE50A7" w:rsidP="00BE50A7">
      <w:r w:rsidRPr="00FE2BA2">
        <w:t>The UE shall:</w:t>
      </w:r>
    </w:p>
    <w:p w14:paraId="416935D6" w14:textId="77777777" w:rsidR="00BE50A7" w:rsidRPr="00FE2BA2" w:rsidRDefault="00BE50A7" w:rsidP="00BE50A7">
      <w:pPr>
        <w:pStyle w:val="B1"/>
      </w:pPr>
      <w:r w:rsidRPr="00FE2BA2">
        <w:t>1&gt;</w:t>
      </w:r>
      <w:r w:rsidRPr="00FE2BA2">
        <w:tab/>
        <w:t xml:space="preserve">if T304 configured in the </w:t>
      </w:r>
      <w:hyperlink w:anchor="TMobilityFromEUTRACommand" w:tooltip="&lt;CTRL&gt;-Click to see type definition details" w:history="1">
        <w:proofErr w:type="spellStart"/>
        <w:r w:rsidRPr="0086005A">
          <w:rPr>
            <w:rStyle w:val="Hyperlink"/>
            <w:i/>
          </w:rPr>
          <w:t>MobilityFromEUTRACommand</w:t>
        </w:r>
        <w:proofErr w:type="spellEnd"/>
      </w:hyperlink>
      <w:r w:rsidRPr="00FE2BA2">
        <w:t xml:space="preserve"> message expires</w:t>
      </w:r>
      <w:r w:rsidRPr="00FE2BA2" w:rsidDel="009172D0">
        <w:t xml:space="preserve"> </w:t>
      </w:r>
      <w:r w:rsidRPr="00FE2BA2">
        <w:t>(mobility from E-UTRA failure); or</w:t>
      </w:r>
    </w:p>
    <w:p w14:paraId="7C431F17" w14:textId="77777777" w:rsidR="00BE50A7" w:rsidRPr="00FE2BA2" w:rsidRDefault="00BE50A7" w:rsidP="00BE50A7">
      <w:pPr>
        <w:pStyle w:val="B1"/>
      </w:pPr>
      <w:r w:rsidRPr="00FE2BA2">
        <w:t>1&gt;</w:t>
      </w:r>
      <w:r w:rsidRPr="00FE2BA2">
        <w:tab/>
      </w:r>
      <w:r w:rsidRPr="00952C33">
        <w:rPr>
          <w:highlight w:val="yellow"/>
        </w:rPr>
        <w:t xml:space="preserve">if the UE </w:t>
      </w:r>
      <w:proofErr w:type="gramStart"/>
      <w:r w:rsidRPr="00952C33">
        <w:rPr>
          <w:highlight w:val="yellow"/>
        </w:rPr>
        <w:t>does not succeed</w:t>
      </w:r>
      <w:proofErr w:type="gramEnd"/>
      <w:r w:rsidRPr="00952C33">
        <w:rPr>
          <w:highlight w:val="yellow"/>
        </w:rPr>
        <w:t xml:space="preserve"> in establishing the connection</w:t>
      </w:r>
      <w:r w:rsidRPr="00FE2BA2">
        <w:t xml:space="preserve"> to the target radio access technology; or</w:t>
      </w:r>
    </w:p>
    <w:p w14:paraId="360CB915" w14:textId="77777777" w:rsidR="00BE50A7" w:rsidRPr="00FE2BA2" w:rsidRDefault="00BE50A7" w:rsidP="00BE50A7">
      <w:pPr>
        <w:pStyle w:val="B1"/>
      </w:pPr>
      <w:r w:rsidRPr="00FE2BA2">
        <w:t>1&gt;</w:t>
      </w:r>
      <w:r w:rsidRPr="00FE2BA2">
        <w:tab/>
      </w:r>
      <w:r w:rsidRPr="00952C33">
        <w:rPr>
          <w:highlight w:val="yellow"/>
        </w:rPr>
        <w:t xml:space="preserve">if the UE is unable to comply with (part of) the configuration included in the </w:t>
      </w:r>
      <w:hyperlink w:anchor="TMobilityFromEUTRACommand" w:tooltip="&lt;CTRL&gt;-Click to see type definition details" w:history="1">
        <w:proofErr w:type="spellStart"/>
        <w:r w:rsidRPr="00952C33">
          <w:rPr>
            <w:rStyle w:val="Hyperlink"/>
            <w:i/>
            <w:highlight w:val="yellow"/>
          </w:rPr>
          <w:t>MobilityFromEUTRACommand</w:t>
        </w:r>
        <w:proofErr w:type="spellEnd"/>
      </w:hyperlink>
      <w:r w:rsidRPr="00952C33">
        <w:rPr>
          <w:highlight w:val="yellow"/>
        </w:rPr>
        <w:t xml:space="preserve"> message;</w:t>
      </w:r>
      <w:r w:rsidRPr="00FE2BA2">
        <w:t xml:space="preserve"> or</w:t>
      </w:r>
    </w:p>
    <w:p w14:paraId="21251AB2" w14:textId="77777777" w:rsidR="00BE50A7" w:rsidRPr="00FE2BA2" w:rsidRDefault="00BE50A7" w:rsidP="00BE50A7">
      <w:pPr>
        <w:pStyle w:val="B1"/>
      </w:pPr>
      <w:r w:rsidRPr="00FE2BA2">
        <w:t>1&gt;</w:t>
      </w:r>
      <w:r w:rsidRPr="00FE2BA2">
        <w:tab/>
        <w:t xml:space="preserve">if there is a protocol error in the inter RAT information included in the </w:t>
      </w:r>
      <w:hyperlink w:anchor="TMobilityFromEUTRACommand" w:tooltip="&lt;CTRL&gt;-Click to see type definition details" w:history="1">
        <w:proofErr w:type="spellStart"/>
        <w:r w:rsidRPr="0086005A">
          <w:rPr>
            <w:rStyle w:val="Hyperlink"/>
            <w:i/>
          </w:rPr>
          <w:t>MobilityFromEUTRACommand</w:t>
        </w:r>
        <w:proofErr w:type="spellEnd"/>
      </w:hyperlink>
      <w:r w:rsidRPr="00FE2BA2">
        <w:t xml:space="preserve"> message, causing the UE to fail the procedure according to the specifications applicable for the target RAT (i.e. according to subclause 5.3.5.6 if the </w:t>
      </w:r>
      <w:proofErr w:type="spellStart"/>
      <w:r w:rsidRPr="00FE2BA2">
        <w:rPr>
          <w:i/>
        </w:rPr>
        <w:t>targetRAT</w:t>
      </w:r>
      <w:proofErr w:type="spellEnd"/>
      <w:r w:rsidRPr="00FE2BA2">
        <w:rPr>
          <w:i/>
        </w:rPr>
        <w:t>-Type</w:t>
      </w:r>
      <w:r w:rsidRPr="00FE2BA2">
        <w:t xml:space="preserve"> in the received </w:t>
      </w:r>
      <w:hyperlink w:anchor="TMobilityFromEUTRACommand" w:tooltip="&lt;CTRL&gt;-Click to see type definition details" w:history="1">
        <w:proofErr w:type="spellStart"/>
        <w:r w:rsidRPr="0086005A">
          <w:rPr>
            <w:rStyle w:val="Hyperlink"/>
            <w:i/>
          </w:rPr>
          <w:t>MobilityFromEUTRACommand</w:t>
        </w:r>
        <w:proofErr w:type="spellEnd"/>
      </w:hyperlink>
      <w:r w:rsidRPr="00FE2BA2">
        <w:t xml:space="preserve"> is set to </w:t>
      </w:r>
      <w:proofErr w:type="spellStart"/>
      <w:r w:rsidRPr="00FE2BA2">
        <w:rPr>
          <w:i/>
        </w:rPr>
        <w:t>eutra</w:t>
      </w:r>
      <w:proofErr w:type="spellEnd"/>
      <w:r w:rsidRPr="00FE2BA2">
        <w:t>):</w:t>
      </w:r>
    </w:p>
    <w:p w14:paraId="277DDDC1" w14:textId="77777777" w:rsidR="00BE50A7" w:rsidRPr="00FE2BA2" w:rsidRDefault="00BE50A7" w:rsidP="00BE50A7">
      <w:pPr>
        <w:pStyle w:val="B2"/>
      </w:pPr>
      <w:r w:rsidRPr="00FE2BA2">
        <w:t>2&gt;</w:t>
      </w:r>
      <w:r w:rsidRPr="00FE2BA2">
        <w:tab/>
        <w:t xml:space="preserve">stop T304, if </w:t>
      </w:r>
      <w:proofErr w:type="gramStart"/>
      <w:r w:rsidRPr="00FE2BA2">
        <w:t>running;</w:t>
      </w:r>
      <w:proofErr w:type="gramEnd"/>
    </w:p>
    <w:p w14:paraId="22B10CB5" w14:textId="77777777" w:rsidR="00BE50A7" w:rsidRPr="00FE2BA2" w:rsidRDefault="00BE50A7" w:rsidP="00BE50A7">
      <w:pPr>
        <w:pStyle w:val="B2"/>
      </w:pPr>
      <w:r w:rsidRPr="00FE2BA2">
        <w:t>2&gt;</w:t>
      </w:r>
      <w:r w:rsidRPr="00FE2BA2">
        <w:tab/>
        <w:t xml:space="preserve">if the </w:t>
      </w:r>
      <w:r w:rsidRPr="00FE2BA2">
        <w:rPr>
          <w:i/>
        </w:rPr>
        <w:t>cs-</w:t>
      </w:r>
      <w:proofErr w:type="spellStart"/>
      <w:r w:rsidRPr="00FE2BA2">
        <w:rPr>
          <w:i/>
        </w:rPr>
        <w:t>FallbackIndicator</w:t>
      </w:r>
      <w:proofErr w:type="spellEnd"/>
      <w:r w:rsidRPr="00FE2BA2">
        <w:t xml:space="preserve"> in the </w:t>
      </w:r>
      <w:hyperlink w:anchor="TMobilityFromEUTRACommand" w:tooltip="&lt;CTRL&gt;-Click to see type definition details" w:history="1">
        <w:r w:rsidRPr="0086005A">
          <w:rPr>
            <w:rStyle w:val="Hyperlink"/>
            <w:i/>
            <w:noProof/>
          </w:rPr>
          <w:t>MobilityFromEUTRACommand</w:t>
        </w:r>
      </w:hyperlink>
      <w:r w:rsidRPr="00FE2BA2">
        <w:t xml:space="preserve"> message was set to </w:t>
      </w:r>
      <w:proofErr w:type="gramStart"/>
      <w:r w:rsidRPr="00FE2BA2">
        <w:rPr>
          <w:i/>
        </w:rPr>
        <w:t>TRUE</w:t>
      </w:r>
      <w:proofErr w:type="gramEnd"/>
      <w:r w:rsidRPr="00FE2BA2">
        <w:rPr>
          <w:lang w:eastAsia="zh-CN"/>
        </w:rPr>
        <w:t xml:space="preserve"> or </w:t>
      </w:r>
      <w:r w:rsidRPr="00FE2BA2">
        <w:rPr>
          <w:i/>
          <w:lang w:eastAsia="zh-CN"/>
        </w:rPr>
        <w:t>e-CSFB</w:t>
      </w:r>
      <w:r w:rsidRPr="00FE2BA2">
        <w:rPr>
          <w:lang w:eastAsia="zh-CN"/>
        </w:rPr>
        <w:t xml:space="preserve"> was present</w:t>
      </w:r>
      <w:r w:rsidRPr="00FE2BA2">
        <w:t>:</w:t>
      </w:r>
    </w:p>
    <w:p w14:paraId="7D413C30" w14:textId="77777777" w:rsidR="00BE50A7" w:rsidRPr="00FE2BA2" w:rsidRDefault="00BE50A7" w:rsidP="00BE50A7">
      <w:pPr>
        <w:pStyle w:val="B3"/>
      </w:pPr>
      <w:r w:rsidRPr="00FE2BA2">
        <w:rPr>
          <w:i/>
        </w:rPr>
        <w:t>3&gt;</w:t>
      </w:r>
      <w:r w:rsidRPr="00FE2BA2">
        <w:rPr>
          <w:i/>
        </w:rPr>
        <w:tab/>
      </w:r>
      <w:r w:rsidRPr="00FE2BA2">
        <w:t xml:space="preserve">indicate to </w:t>
      </w:r>
      <w:r w:rsidRPr="00FE2BA2">
        <w:rPr>
          <w:noProof/>
        </w:rPr>
        <w:t>upper layers</w:t>
      </w:r>
      <w:r w:rsidRPr="00FE2BA2">
        <w:t xml:space="preserve"> that the CS fallback procedure has </w:t>
      </w:r>
      <w:proofErr w:type="gramStart"/>
      <w:r w:rsidRPr="00FE2BA2">
        <w:t>failed;</w:t>
      </w:r>
      <w:proofErr w:type="gramEnd"/>
    </w:p>
    <w:p w14:paraId="4AAF05BB" w14:textId="77777777" w:rsidR="00BE50A7" w:rsidRPr="00FE2BA2" w:rsidRDefault="00BE50A7" w:rsidP="00BE50A7">
      <w:pPr>
        <w:pStyle w:val="B2"/>
      </w:pPr>
      <w:r w:rsidRPr="00FE2BA2">
        <w:t>2&gt;</w:t>
      </w:r>
      <w:r w:rsidRPr="00FE2BA2">
        <w:tab/>
        <w:t xml:space="preserve">revert back to the configuration used in the source PCell, excluding the configuration configured by the </w:t>
      </w:r>
      <w:proofErr w:type="spellStart"/>
      <w:r w:rsidRPr="00FE2BA2">
        <w:rPr>
          <w:i/>
        </w:rPr>
        <w:t>physicalConfigDedicated</w:t>
      </w:r>
      <w:proofErr w:type="spellEnd"/>
      <w:r w:rsidRPr="00FE2BA2">
        <w:t>,</w:t>
      </w:r>
      <w:r w:rsidRPr="00FE2BA2">
        <w:rPr>
          <w:i/>
        </w:rPr>
        <w:t xml:space="preserve"> mac-</w:t>
      </w:r>
      <w:proofErr w:type="spellStart"/>
      <w:r w:rsidRPr="00FE2BA2">
        <w:rPr>
          <w:i/>
        </w:rPr>
        <w:t>MainConfig</w:t>
      </w:r>
      <w:proofErr w:type="spellEnd"/>
      <w:r w:rsidRPr="00FE2BA2">
        <w:t xml:space="preserve"> and </w:t>
      </w:r>
      <w:proofErr w:type="spellStart"/>
      <w:r w:rsidRPr="00FE2BA2">
        <w:rPr>
          <w:i/>
        </w:rPr>
        <w:t>sps</w:t>
      </w:r>
      <w:proofErr w:type="spellEnd"/>
      <w:r w:rsidRPr="00FE2BA2">
        <w:rPr>
          <w:i/>
        </w:rPr>
        <w:t>-</w:t>
      </w:r>
      <w:proofErr w:type="gramStart"/>
      <w:r w:rsidRPr="00FE2BA2">
        <w:rPr>
          <w:i/>
        </w:rPr>
        <w:t>Config</w:t>
      </w:r>
      <w:r w:rsidRPr="00FE2BA2">
        <w:t>;</w:t>
      </w:r>
      <w:proofErr w:type="gramEnd"/>
    </w:p>
    <w:p w14:paraId="377BC05C" w14:textId="77777777" w:rsidR="00BE50A7" w:rsidRPr="00FE2BA2" w:rsidRDefault="00BE50A7" w:rsidP="00BE50A7">
      <w:pPr>
        <w:pStyle w:val="B2"/>
      </w:pPr>
      <w:r w:rsidRPr="00FE2BA2">
        <w:t>2&gt;</w:t>
      </w:r>
      <w:r w:rsidRPr="00FE2BA2">
        <w:tab/>
        <w:t xml:space="preserve">if </w:t>
      </w:r>
      <w:hyperlink w:anchor="TMobilityFromEUTRACommand" w:tooltip="&lt;CTRL&gt;-Click to see type definition details" w:history="1">
        <w:proofErr w:type="spellStart"/>
        <w:r w:rsidRPr="0086005A">
          <w:rPr>
            <w:rStyle w:val="Hyperlink"/>
            <w:i/>
          </w:rPr>
          <w:t>MobilityFromEUTRACommand</w:t>
        </w:r>
        <w:proofErr w:type="spellEnd"/>
      </w:hyperlink>
      <w:r w:rsidRPr="00FE2BA2">
        <w:t xml:space="preserve"> concerned a failed inter-RAT handover from E-UTRA to NR and if the UE supports Radio Link Failure Report for Inter-RAT MRO NR:</w:t>
      </w:r>
    </w:p>
    <w:p w14:paraId="218F52B4" w14:textId="77777777" w:rsidR="00BE50A7" w:rsidRPr="00FE2BA2" w:rsidRDefault="00BE50A7" w:rsidP="00BE50A7">
      <w:pPr>
        <w:pStyle w:val="B3"/>
      </w:pPr>
      <w:r w:rsidRPr="00FE2BA2">
        <w:t>3&gt;</w:t>
      </w:r>
      <w:r w:rsidRPr="00FE2BA2">
        <w:tab/>
        <w:t xml:space="preserve">store handover failure information in </w:t>
      </w:r>
      <w:proofErr w:type="spellStart"/>
      <w:r w:rsidRPr="00FE2BA2">
        <w:rPr>
          <w:i/>
        </w:rPr>
        <w:t>VarRLF</w:t>
      </w:r>
      <w:proofErr w:type="spellEnd"/>
      <w:r w:rsidRPr="00FE2BA2">
        <w:rPr>
          <w:i/>
        </w:rPr>
        <w:t>-Report</w:t>
      </w:r>
      <w:r w:rsidRPr="00FE2BA2">
        <w:t xml:space="preserve"> according to </w:t>
      </w:r>
      <w:proofErr w:type="gramStart"/>
      <w:r w:rsidRPr="00FE2BA2">
        <w:t>5.3.5.6;</w:t>
      </w:r>
      <w:proofErr w:type="gramEnd"/>
    </w:p>
    <w:p w14:paraId="12648F99" w14:textId="77777777" w:rsidR="00BE50A7" w:rsidRPr="00FE2BA2" w:rsidRDefault="00BE50A7" w:rsidP="00BE50A7">
      <w:pPr>
        <w:pStyle w:val="B2"/>
      </w:pPr>
      <w:r w:rsidRPr="00FE2BA2">
        <w:t>2&gt;</w:t>
      </w:r>
      <w:r w:rsidRPr="00FE2BA2">
        <w:tab/>
      </w:r>
      <w:r w:rsidRPr="00952C33">
        <w:rPr>
          <w:highlight w:val="yellow"/>
        </w:rPr>
        <w:t xml:space="preserve">initiate the connection re-establishment procedure as specified in </w:t>
      </w:r>
      <w:proofErr w:type="gramStart"/>
      <w:r w:rsidRPr="00952C33">
        <w:rPr>
          <w:highlight w:val="yellow"/>
        </w:rPr>
        <w:t>5.3.7;</w:t>
      </w:r>
      <w:proofErr w:type="gramEnd"/>
    </w:p>
    <w:p w14:paraId="5D2F8D55" w14:textId="77777777" w:rsidR="00BE50A7" w:rsidRDefault="00BE50A7" w:rsidP="00BE50A7">
      <w:pPr>
        <w:pStyle w:val="BodyText"/>
        <w:rPr>
          <w:lang w:val="en-US"/>
        </w:rPr>
      </w:pPr>
    </w:p>
    <w:p w14:paraId="14CB8C07" w14:textId="77777777" w:rsidR="00BE50A7" w:rsidRDefault="00BE50A7" w:rsidP="00BE50A7">
      <w:pPr>
        <w:pStyle w:val="BodyText"/>
        <w:rPr>
          <w:lang w:val="en-US"/>
        </w:rPr>
      </w:pPr>
      <w:r>
        <w:rPr>
          <w:lang w:val="en-US"/>
        </w:rPr>
        <w:t>That is, if the UE cannot comply with the configuration, it should initiate the RRC connection re-establishment procedure specified in subclause 5.3.7. For a RedCap UE, such situation can arise for example when the configured carrier BW or any other configuration cannot be met by the reduced capability UE.</w:t>
      </w:r>
    </w:p>
    <w:p w14:paraId="5FC7B7AA" w14:textId="77777777" w:rsidR="00BE50A7" w:rsidRDefault="00BE50A7" w:rsidP="00BE50A7">
      <w:pPr>
        <w:pStyle w:val="BodyText"/>
        <w:rPr>
          <w:lang w:val="en-US"/>
        </w:rPr>
      </w:pPr>
      <w:r>
        <w:rPr>
          <w:lang w:val="en-US"/>
        </w:rPr>
        <w:t xml:space="preserve">Additionally, if during the handover, when target gNB, after acquiring UE radio capabilities, understands that UE is not capable of operating in the target cell, target gNB can signal “insufficient UE capabilities” to the source eNB and reject the handover. </w:t>
      </w:r>
    </w:p>
    <w:p w14:paraId="0BDDEDC5" w14:textId="77777777" w:rsidR="00BE50A7" w:rsidRDefault="00BE50A7" w:rsidP="00BE50A7">
      <w:pPr>
        <w:pStyle w:val="BodyText"/>
        <w:rPr>
          <w:lang w:val="en-US"/>
        </w:rPr>
      </w:pPr>
    </w:p>
    <w:p w14:paraId="5BF75F74" w14:textId="77777777" w:rsidR="00BE50A7" w:rsidRDefault="00BE50A7" w:rsidP="00BE50A7">
      <w:pPr>
        <w:pStyle w:val="Observation"/>
        <w:tabs>
          <w:tab w:val="num" w:pos="1701"/>
        </w:tabs>
        <w:ind w:left="1701" w:hanging="1701"/>
        <w:rPr>
          <w:lang w:eastAsia="zh-CN"/>
        </w:rPr>
      </w:pPr>
      <w:bookmarkStart w:id="13" w:name="_Toc101475220"/>
      <w:bookmarkStart w:id="14" w:name="_Toc101821326"/>
      <w:r>
        <w:t xml:space="preserve">Handover </w:t>
      </w:r>
      <w:proofErr w:type="gramStart"/>
      <w:r>
        <w:t>does not succeed</w:t>
      </w:r>
      <w:proofErr w:type="gramEnd"/>
      <w:r>
        <w:t xml:space="preserve"> if the UE cannot comply with the configuration or if the UE radio capabilities are not sufficient to operate in the target cell.</w:t>
      </w:r>
      <w:bookmarkEnd w:id="13"/>
      <w:bookmarkEnd w:id="14"/>
      <w:r>
        <w:t xml:space="preserve"> </w:t>
      </w:r>
    </w:p>
    <w:p w14:paraId="3C15CA85" w14:textId="77777777" w:rsidR="00BE50A7" w:rsidRDefault="00BE50A7" w:rsidP="00BE50A7">
      <w:pPr>
        <w:pStyle w:val="BodyText"/>
        <w:rPr>
          <w:lang w:val="en-US"/>
        </w:rPr>
      </w:pPr>
    </w:p>
    <w:p w14:paraId="2B0720F1" w14:textId="305CABED" w:rsidR="00BE50A7" w:rsidRDefault="00BE50A7" w:rsidP="00BE50A7">
      <w:pPr>
        <w:pStyle w:val="BodyText"/>
        <w:rPr>
          <w:lang w:val="en-US"/>
        </w:rPr>
      </w:pPr>
      <w:r>
        <w:rPr>
          <w:lang w:val="en-US"/>
        </w:rPr>
        <w:t>However, if the UE can comply with the configuration, yet the target gNB is not aware that the UE would not support some features which are assumed otherwise by the gNB, it could happen that the UE may establish/continue the connection in the target cell</w:t>
      </w:r>
      <w:r w:rsidR="00F51F9B">
        <w:rPr>
          <w:lang w:val="en-US"/>
        </w:rPr>
        <w:t xml:space="preserve"> even though it could not be handled properly by </w:t>
      </w:r>
      <w:r w:rsidR="00603257">
        <w:rPr>
          <w:lang w:val="en-US"/>
        </w:rPr>
        <w:t xml:space="preserve">the </w:t>
      </w:r>
      <w:r w:rsidR="00F51F9B">
        <w:rPr>
          <w:lang w:val="en-US"/>
        </w:rPr>
        <w:t xml:space="preserve">target </w:t>
      </w:r>
      <w:proofErr w:type="spellStart"/>
      <w:r w:rsidR="00F51F9B">
        <w:rPr>
          <w:lang w:val="en-US"/>
        </w:rPr>
        <w:t>gNB</w:t>
      </w:r>
      <w:proofErr w:type="spellEnd"/>
      <w:r>
        <w:rPr>
          <w:lang w:val="en-US"/>
        </w:rPr>
        <w:t xml:space="preserve">. </w:t>
      </w:r>
    </w:p>
    <w:p w14:paraId="005A56DD" w14:textId="7FF403C9" w:rsidR="007A6E9A" w:rsidRDefault="007A6E9A" w:rsidP="007A6E9A">
      <w:pPr>
        <w:pStyle w:val="Heading2"/>
        <w:rPr>
          <w:lang w:val="en-US"/>
        </w:rPr>
      </w:pPr>
      <w:r>
        <w:rPr>
          <w:lang w:val="en-US"/>
        </w:rPr>
        <w:t xml:space="preserve">2.2 </w:t>
      </w:r>
      <w:r>
        <w:rPr>
          <w:lang w:val="en-US"/>
        </w:rPr>
        <w:tab/>
        <w:t>Handover failures from eNB to legacy gNB</w:t>
      </w:r>
    </w:p>
    <w:p w14:paraId="24C30426" w14:textId="77777777" w:rsidR="007A6E9A" w:rsidRDefault="007A6E9A" w:rsidP="007A6E9A">
      <w:pPr>
        <w:pStyle w:val="BodyText"/>
        <w:rPr>
          <w:lang w:val="en-US"/>
        </w:rPr>
      </w:pPr>
      <w:r>
        <w:rPr>
          <w:lang w:val="en-US"/>
        </w:rPr>
        <w:t xml:space="preserve">The following options were discussed in RAN2#116bis to address the issue in a way that UE would start RRC re-establishment procedure and thus not try to establish connection in the target cell: </w:t>
      </w:r>
    </w:p>
    <w:p w14:paraId="6882F18E" w14:textId="4144D074" w:rsidR="007A6E9A" w:rsidRDefault="007A6E9A" w:rsidP="007A6E9A">
      <w:pPr>
        <w:pStyle w:val="BodyText"/>
        <w:numPr>
          <w:ilvl w:val="0"/>
          <w:numId w:val="23"/>
        </w:numPr>
        <w:ind w:left="720"/>
        <w:rPr>
          <w:lang w:val="en-US"/>
        </w:rPr>
      </w:pPr>
      <w:r w:rsidRPr="00240D1C">
        <w:rPr>
          <w:i/>
          <w:iCs/>
          <w:lang w:val="en-US"/>
        </w:rPr>
        <w:t>Option 1</w:t>
      </w:r>
      <w:r w:rsidR="00BE6ABE">
        <w:rPr>
          <w:i/>
          <w:iCs/>
          <w:lang w:val="en-US"/>
        </w:rPr>
        <w:t xml:space="preserve"> </w:t>
      </w:r>
      <w:r w:rsidR="00BE6ABE">
        <w:rPr>
          <w:lang w:val="en-US"/>
        </w:rPr>
        <w:t>(</w:t>
      </w:r>
      <w:hyperlink r:id="rId11" w:history="1">
        <w:r w:rsidR="00BE6ABE" w:rsidRPr="00230427">
          <w:rPr>
            <w:rStyle w:val="Hyperlink"/>
            <w:lang w:val="en-US"/>
          </w:rPr>
          <w:t>R2-2203712</w:t>
        </w:r>
      </w:hyperlink>
      <w:r w:rsidR="00BE6ABE">
        <w:rPr>
          <w:lang w:val="en-US"/>
        </w:rPr>
        <w:t>)</w:t>
      </w:r>
      <w:r w:rsidRPr="00F6127E">
        <w:rPr>
          <w:lang w:val="en-US"/>
        </w:rPr>
        <w:t>: Add an indication in the RRC reconfiguration message</w:t>
      </w:r>
      <w:r>
        <w:rPr>
          <w:lang w:val="en-US"/>
        </w:rPr>
        <w:t xml:space="preserve"> with mobility</w:t>
      </w:r>
      <w:r w:rsidRPr="00F6127E">
        <w:rPr>
          <w:lang w:val="en-US"/>
        </w:rPr>
        <w:t xml:space="preserve"> that target cell supports RedCap</w:t>
      </w:r>
      <w:r>
        <w:rPr>
          <w:lang w:val="en-US"/>
        </w:rPr>
        <w:t xml:space="preserve"> UEs</w:t>
      </w:r>
      <w:r w:rsidRPr="00F6127E">
        <w:rPr>
          <w:lang w:val="en-US"/>
        </w:rPr>
        <w:t xml:space="preserve">. If such indication would be missing, the UE would </w:t>
      </w:r>
      <w:r>
        <w:rPr>
          <w:lang w:val="en-US"/>
        </w:rPr>
        <w:t xml:space="preserve">assume that target gNB does not support RedCap UEs and trigger RRC connection re-establishment. </w:t>
      </w:r>
    </w:p>
    <w:p w14:paraId="0279D551" w14:textId="172CFFE3" w:rsidR="007A6E9A" w:rsidRDefault="007A6E9A" w:rsidP="007A6E9A">
      <w:pPr>
        <w:pStyle w:val="BodyText"/>
        <w:numPr>
          <w:ilvl w:val="0"/>
          <w:numId w:val="23"/>
        </w:numPr>
        <w:ind w:left="720"/>
        <w:rPr>
          <w:lang w:val="en-US"/>
        </w:rPr>
      </w:pPr>
      <w:r w:rsidRPr="00240D1C">
        <w:rPr>
          <w:i/>
          <w:iCs/>
          <w:lang w:val="en-US"/>
        </w:rPr>
        <w:t>Option 2</w:t>
      </w:r>
      <w:r w:rsidR="00BE6ABE">
        <w:rPr>
          <w:i/>
          <w:iCs/>
          <w:lang w:val="en-US"/>
        </w:rPr>
        <w:t xml:space="preserve"> </w:t>
      </w:r>
      <w:r w:rsidR="00BE6ABE">
        <w:rPr>
          <w:lang w:val="en-US"/>
        </w:rPr>
        <w:t>(</w:t>
      </w:r>
      <w:hyperlink r:id="rId12" w:history="1">
        <w:r w:rsidR="00BE6ABE" w:rsidRPr="00230427">
          <w:rPr>
            <w:rStyle w:val="Hyperlink"/>
            <w:lang w:val="en-US"/>
          </w:rPr>
          <w:t>R2-2203712</w:t>
        </w:r>
      </w:hyperlink>
      <w:r w:rsidR="00BE6ABE">
        <w:rPr>
          <w:lang w:val="en-US"/>
        </w:rPr>
        <w:t>)</w:t>
      </w:r>
      <w:r>
        <w:rPr>
          <w:lang w:val="en-US"/>
        </w:rPr>
        <w:t>: UE is required to check whether the target cell supports RedCap UEs, e.g., by explicitly acquiring SIB1 of the target cell. If the target cell does not support RedCap UEs, the UE should trigger RRC connection re-establishment procedure</w:t>
      </w:r>
      <w:r w:rsidR="00BE6ABE">
        <w:rPr>
          <w:lang w:val="en-US"/>
        </w:rPr>
        <w:t>. Add a NOTE in specification.</w:t>
      </w:r>
    </w:p>
    <w:p w14:paraId="77CEBD71" w14:textId="2476C7E3" w:rsidR="0068479E" w:rsidRPr="0031498F" w:rsidRDefault="0068479E" w:rsidP="0031498F">
      <w:pPr>
        <w:pStyle w:val="BodyText"/>
        <w:numPr>
          <w:ilvl w:val="0"/>
          <w:numId w:val="23"/>
        </w:numPr>
        <w:ind w:left="720"/>
      </w:pPr>
      <w:r>
        <w:rPr>
          <w:i/>
          <w:iCs/>
          <w:lang w:val="en-US"/>
        </w:rPr>
        <w:t>Option 3</w:t>
      </w:r>
      <w:r>
        <w:rPr>
          <w:lang w:val="en-US"/>
        </w:rPr>
        <w:t xml:space="preserve"> (</w:t>
      </w:r>
      <w:hyperlink r:id="rId13" w:history="1">
        <w:r w:rsidRPr="00230427">
          <w:rPr>
            <w:rStyle w:val="Hyperlink"/>
            <w:lang w:val="en-US"/>
          </w:rPr>
          <w:t>R2-2202530</w:t>
        </w:r>
      </w:hyperlink>
      <w:r>
        <w:rPr>
          <w:lang w:val="en-US"/>
        </w:rPr>
        <w:t>)</w:t>
      </w:r>
      <w:r w:rsidR="00FF25CF">
        <w:rPr>
          <w:lang w:val="en-US"/>
        </w:rPr>
        <w:t>:</w:t>
      </w:r>
      <w:r w:rsidR="00235AA4">
        <w:rPr>
          <w:lang w:val="en-US"/>
        </w:rPr>
        <w:t xml:space="preserve"> </w:t>
      </w:r>
      <w:r w:rsidR="0031498F">
        <w:rPr>
          <w:lang w:val="en-US"/>
        </w:rPr>
        <w:t xml:space="preserve">No additional discussion (work) is made to </w:t>
      </w:r>
      <w:r w:rsidR="0031498F" w:rsidRPr="0031498F">
        <w:rPr>
          <w:lang w:val="en-US"/>
        </w:rPr>
        <w:t>r</w:t>
      </w:r>
      <w:r w:rsidR="0031498F" w:rsidRPr="0031498F">
        <w:t>esolve the case where the LTE NW handovers over a RedCap UE to a NR cell which does not support RedCap.</w:t>
      </w:r>
      <w:r w:rsidR="00467468">
        <w:rPr>
          <w:lang w:val="fi-FI"/>
        </w:rPr>
        <w:t xml:space="preserve"> That is, </w:t>
      </w:r>
      <w:proofErr w:type="spellStart"/>
      <w:r w:rsidR="00467468">
        <w:rPr>
          <w:lang w:val="fi-FI"/>
        </w:rPr>
        <w:t>the</w:t>
      </w:r>
      <w:proofErr w:type="spellEnd"/>
      <w:r w:rsidR="00467468">
        <w:rPr>
          <w:lang w:val="fi-FI"/>
        </w:rPr>
        <w:t xml:space="preserve"> </w:t>
      </w:r>
      <w:proofErr w:type="spellStart"/>
      <w:r w:rsidR="00467468">
        <w:rPr>
          <w:lang w:val="fi-FI"/>
        </w:rPr>
        <w:t>issue</w:t>
      </w:r>
      <w:proofErr w:type="spellEnd"/>
      <w:r w:rsidR="00467468">
        <w:rPr>
          <w:lang w:val="fi-FI"/>
        </w:rPr>
        <w:t xml:space="preserve"> is </w:t>
      </w:r>
      <w:proofErr w:type="spellStart"/>
      <w:r w:rsidR="00467468">
        <w:rPr>
          <w:lang w:val="fi-FI"/>
        </w:rPr>
        <w:t>left</w:t>
      </w:r>
      <w:proofErr w:type="spellEnd"/>
      <w:r w:rsidR="00467468">
        <w:rPr>
          <w:lang w:val="fi-FI"/>
        </w:rPr>
        <w:t xml:space="preserve"> for </w:t>
      </w:r>
      <w:proofErr w:type="spellStart"/>
      <w:r w:rsidR="00467468">
        <w:rPr>
          <w:lang w:val="fi-FI"/>
        </w:rPr>
        <w:t>the</w:t>
      </w:r>
      <w:proofErr w:type="spellEnd"/>
      <w:r w:rsidR="00467468">
        <w:rPr>
          <w:lang w:val="fi-FI"/>
        </w:rPr>
        <w:t xml:space="preserve"> NW to </w:t>
      </w:r>
      <w:proofErr w:type="spellStart"/>
      <w:r w:rsidR="00467468">
        <w:rPr>
          <w:lang w:val="fi-FI"/>
        </w:rPr>
        <w:t>resolve</w:t>
      </w:r>
      <w:proofErr w:type="spellEnd"/>
      <w:r w:rsidR="001659D4">
        <w:rPr>
          <w:lang w:val="fi-FI"/>
        </w:rPr>
        <w:t>.</w:t>
      </w:r>
    </w:p>
    <w:p w14:paraId="7B3D8AA5" w14:textId="2C77D150" w:rsidR="00B133BF" w:rsidRPr="00632717" w:rsidRDefault="00FF25CF" w:rsidP="00B133BF">
      <w:pPr>
        <w:pStyle w:val="BodyText"/>
        <w:numPr>
          <w:ilvl w:val="0"/>
          <w:numId w:val="23"/>
        </w:numPr>
        <w:ind w:left="720"/>
      </w:pPr>
      <w:r>
        <w:rPr>
          <w:i/>
          <w:iCs/>
          <w:lang w:val="en-US"/>
        </w:rPr>
        <w:t>Option</w:t>
      </w:r>
      <w:r w:rsidR="00BE6ABE">
        <w:rPr>
          <w:i/>
          <w:iCs/>
          <w:lang w:val="en-US"/>
        </w:rPr>
        <w:t xml:space="preserve"> 4</w:t>
      </w:r>
      <w:r>
        <w:rPr>
          <w:i/>
          <w:iCs/>
          <w:lang w:val="en-US"/>
        </w:rPr>
        <w:t xml:space="preserve"> </w:t>
      </w:r>
      <w:r>
        <w:rPr>
          <w:lang w:val="en-US"/>
        </w:rPr>
        <w:t>(</w:t>
      </w:r>
      <w:hyperlink r:id="rId14" w:history="1">
        <w:r w:rsidRPr="00230427">
          <w:rPr>
            <w:rStyle w:val="Hyperlink"/>
            <w:lang w:val="en-US"/>
          </w:rPr>
          <w:t>R2-</w:t>
        </w:r>
        <w:r w:rsidR="000F502B" w:rsidRPr="00230427">
          <w:rPr>
            <w:rStyle w:val="Hyperlink"/>
            <w:lang w:val="en-US"/>
          </w:rPr>
          <w:t>2202654</w:t>
        </w:r>
      </w:hyperlink>
      <w:r w:rsidR="000F502B">
        <w:rPr>
          <w:lang w:val="en-US"/>
        </w:rPr>
        <w:t>):</w:t>
      </w:r>
      <w:r w:rsidR="00BE6ABE">
        <w:rPr>
          <w:lang w:val="en-US"/>
        </w:rPr>
        <w:t xml:space="preserve"> </w:t>
      </w:r>
      <w:r w:rsidR="00BE6ABE" w:rsidRPr="00632717">
        <w:t xml:space="preserve">Leave up to UE to determine </w:t>
      </w:r>
      <w:r w:rsidR="00194203" w:rsidRPr="00632717">
        <w:t xml:space="preserve">whether </w:t>
      </w:r>
      <w:proofErr w:type="spellStart"/>
      <w:r w:rsidR="00194203" w:rsidRPr="00632717">
        <w:t>RedCap</w:t>
      </w:r>
      <w:proofErr w:type="spellEnd"/>
      <w:r w:rsidR="00194203" w:rsidRPr="00632717">
        <w:t xml:space="preserve"> access is supported in</w:t>
      </w:r>
      <w:r w:rsidR="00FE4845" w:rsidRPr="00632717">
        <w:t xml:space="preserve"> the</w:t>
      </w:r>
      <w:r w:rsidR="00194203" w:rsidRPr="00632717">
        <w:t xml:space="preserve"> target NR cell</w:t>
      </w:r>
      <w:r w:rsidR="007F3590" w:rsidRPr="00632717">
        <w:t xml:space="preserve">. RAN2 should discuss and specify </w:t>
      </w:r>
      <w:r w:rsidR="00B133BF" w:rsidRPr="00632717">
        <w:t>a complete solution solving the inter-RAT handover issue</w:t>
      </w:r>
      <w:r w:rsidR="002D31F5" w:rsidRPr="00632717">
        <w:t>, and not just consider triggering RRC re-establishment.</w:t>
      </w:r>
      <w:r w:rsidR="002329EF" w:rsidRPr="00632717">
        <w:t xml:space="preserve"> </w:t>
      </w:r>
      <w:r w:rsidR="002D31F5" w:rsidRPr="00632717">
        <w:t>For example</w:t>
      </w:r>
      <w:r w:rsidR="00986D90" w:rsidRPr="00632717">
        <w:t>,</w:t>
      </w:r>
      <w:r w:rsidR="00511EEA" w:rsidRPr="00632717">
        <w:t xml:space="preserve"> upgrading </w:t>
      </w:r>
      <w:proofErr w:type="spellStart"/>
      <w:r w:rsidR="00511EEA" w:rsidRPr="00632717">
        <w:t>eNBs</w:t>
      </w:r>
      <w:proofErr w:type="spellEnd"/>
      <w:r w:rsidR="00511EEA" w:rsidRPr="00632717">
        <w:t xml:space="preserve"> to understand the UE type or </w:t>
      </w:r>
      <w:r w:rsidR="00CD23D6" w:rsidRPr="00632717">
        <w:t xml:space="preserve">triggering legacy </w:t>
      </w:r>
      <w:proofErr w:type="spellStart"/>
      <w:r w:rsidR="00CD23D6" w:rsidRPr="00632717">
        <w:t>gNBs</w:t>
      </w:r>
      <w:proofErr w:type="spellEnd"/>
      <w:r w:rsidR="00CD23D6" w:rsidRPr="00632717">
        <w:t xml:space="preserve"> to reject HO from LTE </w:t>
      </w:r>
      <w:proofErr w:type="gramStart"/>
      <w:r w:rsidR="00CD23D6" w:rsidRPr="00632717">
        <w:t>e.g.</w:t>
      </w:r>
      <w:proofErr w:type="gramEnd"/>
      <w:r w:rsidR="00CD23D6" w:rsidRPr="00632717">
        <w:t xml:space="preserve"> by </w:t>
      </w:r>
      <w:r w:rsidR="00511EEA" w:rsidRPr="00632717">
        <w:t xml:space="preserve">redefining the </w:t>
      </w:r>
      <w:proofErr w:type="spellStart"/>
      <w:r w:rsidR="00511EEA" w:rsidRPr="00632717">
        <w:t>RedCap</w:t>
      </w:r>
      <w:proofErr w:type="spellEnd"/>
      <w:r w:rsidR="00511EEA" w:rsidRPr="00632717">
        <w:t xml:space="preserve"> specific capability container</w:t>
      </w:r>
      <w:r w:rsidR="002D31F5" w:rsidRPr="00632717">
        <w:t xml:space="preserve"> could be considered</w:t>
      </w:r>
      <w:r w:rsidR="00511EEA" w:rsidRPr="00632717">
        <w:t>.</w:t>
      </w:r>
    </w:p>
    <w:p w14:paraId="16F93A27" w14:textId="77777777" w:rsidR="007A6E9A" w:rsidRDefault="007A6E9A" w:rsidP="007A6E9A">
      <w:pPr>
        <w:pStyle w:val="BodyText"/>
        <w:rPr>
          <w:lang w:val="en-US"/>
        </w:rPr>
      </w:pPr>
    </w:p>
    <w:p w14:paraId="7238A6B6" w14:textId="47B50348" w:rsidR="007A6E9A" w:rsidRDefault="0031498F" w:rsidP="007A6E9A">
      <w:pPr>
        <w:pStyle w:val="BodyText"/>
        <w:rPr>
          <w:lang w:val="en-US"/>
        </w:rPr>
      </w:pPr>
      <w:r>
        <w:rPr>
          <w:lang w:val="en-US"/>
        </w:rPr>
        <w:t>Options 1 and 2</w:t>
      </w:r>
      <w:r w:rsidR="007A6E9A">
        <w:rPr>
          <w:lang w:val="en-US"/>
        </w:rPr>
        <w:t xml:space="preserve"> </w:t>
      </w:r>
      <w:r w:rsidR="00AB2435">
        <w:rPr>
          <w:lang w:val="en-US"/>
        </w:rPr>
        <w:t>(and part</w:t>
      </w:r>
      <w:r w:rsidR="006C680E">
        <w:rPr>
          <w:lang w:val="en-US"/>
        </w:rPr>
        <w:t xml:space="preserve"> of</w:t>
      </w:r>
      <w:r w:rsidR="00AB2435">
        <w:rPr>
          <w:lang w:val="en-US"/>
        </w:rPr>
        <w:t xml:space="preserve"> Option 4) </w:t>
      </w:r>
      <w:r w:rsidR="007A6E9A">
        <w:rPr>
          <w:lang w:val="en-US"/>
        </w:rPr>
        <w:t>given above are UE-centric and would not prevent network from triggering the HO procedure thus resulting in radio resource waste. Besides, one should also consider the cyclic behavior since such procedures would not prevent network from triggering the handover procedure multiple times after a failure or a rejected handover</w:t>
      </w:r>
      <w:r w:rsidR="00AB2435">
        <w:rPr>
          <w:lang w:val="en-US"/>
        </w:rPr>
        <w:t xml:space="preserve"> </w:t>
      </w:r>
      <w:r w:rsidR="00BE6679">
        <w:rPr>
          <w:lang w:val="en-US"/>
        </w:rPr>
        <w:t>(</w:t>
      </w:r>
      <w:r w:rsidR="007A6E9A">
        <w:rPr>
          <w:lang w:val="en-US"/>
        </w:rPr>
        <w:t xml:space="preserve">unless the UE manages to camp or establishes connection in another cell after attempting re-establishment to the source </w:t>
      </w:r>
      <w:proofErr w:type="spellStart"/>
      <w:r w:rsidR="007A6E9A">
        <w:rPr>
          <w:lang w:val="en-US"/>
        </w:rPr>
        <w:t>eNB</w:t>
      </w:r>
      <w:proofErr w:type="spellEnd"/>
      <w:r w:rsidR="00BE6679">
        <w:rPr>
          <w:lang w:val="en-US"/>
        </w:rPr>
        <w:t>)</w:t>
      </w:r>
      <w:r w:rsidR="007A6E9A">
        <w:rPr>
          <w:lang w:val="en-US"/>
        </w:rPr>
        <w:t xml:space="preserve">. These options would not prevent </w:t>
      </w:r>
      <w:r w:rsidR="00BE6679">
        <w:rPr>
          <w:lang w:val="en-US"/>
        </w:rPr>
        <w:t xml:space="preserve">the </w:t>
      </w:r>
      <w:r w:rsidR="007A6E9A">
        <w:rPr>
          <w:lang w:val="en-US"/>
        </w:rPr>
        <w:t xml:space="preserve">UE from coming back </w:t>
      </w:r>
      <w:r w:rsidR="00BE6679">
        <w:rPr>
          <w:lang w:val="en-US"/>
        </w:rPr>
        <w:t xml:space="preserve">which leads to a </w:t>
      </w:r>
      <w:r w:rsidR="007A6E9A">
        <w:rPr>
          <w:lang w:val="en-US"/>
        </w:rPr>
        <w:t xml:space="preserve">resulting risk </w:t>
      </w:r>
      <w:r w:rsidR="00BE6679">
        <w:rPr>
          <w:lang w:val="en-US"/>
        </w:rPr>
        <w:t>of</w:t>
      </w:r>
      <w:r w:rsidR="007A6E9A">
        <w:rPr>
          <w:lang w:val="en-US"/>
        </w:rPr>
        <w:t xml:space="preserve"> systematic behavior from network standpoint and repeated failed handovers towards the target cell. </w:t>
      </w:r>
    </w:p>
    <w:p w14:paraId="02607BF9" w14:textId="77777777" w:rsidR="007A6E9A" w:rsidRPr="00F6127E" w:rsidRDefault="007A6E9A" w:rsidP="007A6E9A">
      <w:pPr>
        <w:pStyle w:val="BodyText"/>
        <w:rPr>
          <w:lang w:val="en-US"/>
        </w:rPr>
      </w:pPr>
    </w:p>
    <w:p w14:paraId="4A80A9A4" w14:textId="77777777" w:rsidR="007A6E9A" w:rsidRDefault="007A6E9A" w:rsidP="007A6E9A">
      <w:pPr>
        <w:pStyle w:val="Observation"/>
        <w:tabs>
          <w:tab w:val="num" w:pos="1701"/>
        </w:tabs>
        <w:ind w:left="1701" w:hanging="1701"/>
        <w:rPr>
          <w:lang w:eastAsia="zh-CN"/>
        </w:rPr>
      </w:pPr>
      <w:bookmarkStart w:id="15" w:name="_Toc101475221"/>
      <w:bookmarkStart w:id="16" w:name="_Toc101821327"/>
      <w:r>
        <w:t>UE-centric solutions, e.g., Options 1 and 2 above, do not prevent systematic handover attempts and failures from source eNB to target legacy gNB.</w:t>
      </w:r>
      <w:bookmarkEnd w:id="15"/>
      <w:bookmarkEnd w:id="16"/>
    </w:p>
    <w:p w14:paraId="44F8DC89" w14:textId="77777777" w:rsidR="007A6E9A" w:rsidRDefault="007A6E9A" w:rsidP="007A6E9A">
      <w:pPr>
        <w:pStyle w:val="Observation"/>
        <w:numPr>
          <w:ilvl w:val="0"/>
          <w:numId w:val="0"/>
        </w:numPr>
        <w:ind w:left="1701"/>
        <w:rPr>
          <w:lang w:eastAsia="zh-CN"/>
        </w:rPr>
      </w:pPr>
    </w:p>
    <w:p w14:paraId="1A314A17" w14:textId="3FDEF7F0" w:rsidR="007A6E9A" w:rsidRDefault="007A6E9A" w:rsidP="007A6E9A">
      <w:pPr>
        <w:pStyle w:val="BodyText"/>
      </w:pPr>
      <w:r>
        <w:t xml:space="preserve">In addition to the observation above, solutions </w:t>
      </w:r>
      <w:proofErr w:type="gramStart"/>
      <w:r>
        <w:t>similar</w:t>
      </w:r>
      <w:r w:rsidR="00E25581">
        <w:t xml:space="preserve"> </w:t>
      </w:r>
      <w:r>
        <w:t>to</w:t>
      </w:r>
      <w:proofErr w:type="gramEnd"/>
      <w:r>
        <w:t xml:space="preserve"> Option 1 would require changes in RRC reconfiguration message and procedure for a case which is perhaps not very common. It would need to be implemented regardless of whether other measures can be taken to prevent such handovers, and eventually with a homogeneous or upgraded deployment such solution would not be needed. </w:t>
      </w:r>
    </w:p>
    <w:p w14:paraId="6FF4116B" w14:textId="77777777" w:rsidR="00681001" w:rsidRDefault="007A6E9A" w:rsidP="007A6E9A">
      <w:pPr>
        <w:pStyle w:val="BodyText"/>
      </w:pPr>
      <w:r>
        <w:t>Option 2 would mandate the UE to acquire SIB1 of the target cell unless SIB1 is provided as part of the RRC re-configuration message in the handover command. This would increase the latency during handover. Besides we don’t think that it would be enough to just add a NOTE in the specification especially considering that such NOTE would not be normative. For intended behaviour, the behaviour should be mandated in the specifications.</w:t>
      </w:r>
    </w:p>
    <w:p w14:paraId="014D3780" w14:textId="352D7509" w:rsidR="007A6E9A" w:rsidRDefault="007A6E9A" w:rsidP="007A6E9A">
      <w:pPr>
        <w:pStyle w:val="BodyText"/>
      </w:pPr>
      <w:r>
        <w:t xml:space="preserve">We think that the whole problem setting, i.e., performing handover from source eNB to a target gNB that does not support RedCap, is an error case which should not happen in practice. This should preferably </w:t>
      </w:r>
      <w:r w:rsidR="00A10BF9">
        <w:t xml:space="preserve">be </w:t>
      </w:r>
      <w:r>
        <w:t>avoided by network implementation. We also think that number of RRC re-establishments should be minimized in a network deployment.</w:t>
      </w:r>
    </w:p>
    <w:p w14:paraId="0A56E645" w14:textId="1EB852D7" w:rsidR="007A6E9A" w:rsidRDefault="000A2655" w:rsidP="007A6E9A">
      <w:pPr>
        <w:pStyle w:val="BodyText"/>
      </w:pPr>
      <w:r>
        <w:t>To achieve this, we see the following options</w:t>
      </w:r>
      <w:r w:rsidR="007A6E9A">
        <w:t>:</w:t>
      </w:r>
    </w:p>
    <w:p w14:paraId="42CCA475" w14:textId="349BE80E" w:rsidR="007A6E9A" w:rsidRDefault="000A2655" w:rsidP="007A6E9A">
      <w:pPr>
        <w:pStyle w:val="BodyText"/>
        <w:numPr>
          <w:ilvl w:val="0"/>
          <w:numId w:val="26"/>
        </w:numPr>
      </w:pPr>
      <w:r>
        <w:t>If the t</w:t>
      </w:r>
      <w:r w:rsidR="007A6E9A">
        <w:t xml:space="preserve">arget </w:t>
      </w:r>
      <w:proofErr w:type="spellStart"/>
      <w:r w:rsidR="007A6E9A">
        <w:t>gNB</w:t>
      </w:r>
      <w:proofErr w:type="spellEnd"/>
      <w:r w:rsidR="007A6E9A">
        <w:t xml:space="preserve"> understand</w:t>
      </w:r>
      <w:r>
        <w:t>s</w:t>
      </w:r>
      <w:r w:rsidR="007A6E9A">
        <w:t xml:space="preserve"> from </w:t>
      </w:r>
      <w:r>
        <w:t>the UE-NR-</w:t>
      </w:r>
      <w:r w:rsidR="007A6E9A">
        <w:t>capabilit</w:t>
      </w:r>
      <w:r>
        <w:t>ies</w:t>
      </w:r>
      <w:r w:rsidR="007A6E9A">
        <w:t xml:space="preserve"> that the UE has reduced capabilities </w:t>
      </w:r>
      <w:r>
        <w:t xml:space="preserve">it should </w:t>
      </w:r>
      <w:r w:rsidR="007A6E9A">
        <w:t xml:space="preserve">reject </w:t>
      </w:r>
      <w:r>
        <w:t xml:space="preserve">the incoming HO request with the cause value </w:t>
      </w:r>
      <w:r w:rsidR="007A6E9A">
        <w:t xml:space="preserve">“insufficient UE capabilities”, </w:t>
      </w:r>
      <w:r>
        <w:t xml:space="preserve">which </w:t>
      </w:r>
      <w:r w:rsidR="007A6E9A">
        <w:t>prevent</w:t>
      </w:r>
      <w:r>
        <w:t>s</w:t>
      </w:r>
      <w:r w:rsidR="007A6E9A">
        <w:t xml:space="preserve"> </w:t>
      </w:r>
      <w:r>
        <w:t xml:space="preserve">the </w:t>
      </w:r>
      <w:proofErr w:type="spellStart"/>
      <w:r>
        <w:t>eNB</w:t>
      </w:r>
      <w:proofErr w:type="spellEnd"/>
      <w:r>
        <w:t xml:space="preserve"> from attempting subsequent requests for the UE</w:t>
      </w:r>
      <w:r w:rsidR="007A6E9A">
        <w:t xml:space="preserve"> (up to NW). </w:t>
      </w:r>
      <w:r>
        <w:t xml:space="preserve">Since the gNB </w:t>
      </w:r>
      <w:r w:rsidRPr="000A2655">
        <w:t xml:space="preserve">software </w:t>
      </w:r>
      <w:r w:rsidRPr="000A2655">
        <w:lastRenderedPageBreak/>
        <w:t>handling UE capabilities (</w:t>
      </w:r>
      <w:proofErr w:type="gramStart"/>
      <w:r w:rsidRPr="000A2655">
        <w:t>e.g.</w:t>
      </w:r>
      <w:proofErr w:type="gramEnd"/>
      <w:r w:rsidRPr="000A2655">
        <w:t xml:space="preserve"> BC/BCS lists) must anyway be upgraded regularly </w:t>
      </w:r>
      <w:r>
        <w:t>it seems feasible to add the RedCap check soon and independent of the actual</w:t>
      </w:r>
      <w:r w:rsidR="00724FEE">
        <w:t xml:space="preserve"> support for</w:t>
      </w:r>
      <w:r>
        <w:t xml:space="preserve"> </w:t>
      </w:r>
      <w:proofErr w:type="spellStart"/>
      <w:r>
        <w:t>RedCap</w:t>
      </w:r>
      <w:proofErr w:type="spellEnd"/>
      <w:r>
        <w:t xml:space="preserve"> functionality. </w:t>
      </w:r>
    </w:p>
    <w:p w14:paraId="764C6565" w14:textId="6E6B53AE" w:rsidR="00724FEE" w:rsidRDefault="007A6E9A" w:rsidP="00724FEE">
      <w:pPr>
        <w:pStyle w:val="BodyText"/>
        <w:numPr>
          <w:ilvl w:val="0"/>
          <w:numId w:val="26"/>
        </w:numPr>
      </w:pPr>
      <w:r>
        <w:t xml:space="preserve">Target gNB may provide SIB1 in HO command which UE would check and start a re-establishment if needed (however the re-attempt issue would </w:t>
      </w:r>
      <w:r w:rsidR="00F25B40">
        <w:t xml:space="preserve">still </w:t>
      </w:r>
      <w:r>
        <w:t>exist in this case).</w:t>
      </w:r>
    </w:p>
    <w:p w14:paraId="5B40F1D0" w14:textId="7CC1720F" w:rsidR="007A6E9A" w:rsidRDefault="00724FEE" w:rsidP="00632717">
      <w:pPr>
        <w:pStyle w:val="BodyText"/>
        <w:numPr>
          <w:ilvl w:val="0"/>
          <w:numId w:val="26"/>
        </w:numPr>
      </w:pPr>
      <w:r>
        <w:t>A</w:t>
      </w:r>
      <w:r w:rsidR="002B01B2">
        <w:t xml:space="preserve">s an alternative, </w:t>
      </w:r>
      <w:r w:rsidR="000A2655">
        <w:t xml:space="preserve">RAN2 </w:t>
      </w:r>
      <w:r w:rsidR="002B01B2">
        <w:t xml:space="preserve">could </w:t>
      </w:r>
      <w:r w:rsidR="000A2655">
        <w:t>add the RedCap incapability bit to the inter-RAT capabilities in the UE-EUTRA-Capabilities, an upgraded eNB could refrain from sending the HO request to a gNB which does not indicate RedCap support via Xn.</w:t>
      </w:r>
      <w:r w:rsidR="002B01B2">
        <w:t xml:space="preserve"> However, since operators m</w:t>
      </w:r>
      <w:r w:rsidR="00DD212D">
        <w:t>a</w:t>
      </w:r>
      <w:r w:rsidR="002B01B2">
        <w:t xml:space="preserve">y not upgrade their eNBs as frequently as their </w:t>
      </w:r>
      <w:proofErr w:type="spellStart"/>
      <w:r w:rsidR="002B01B2">
        <w:t>gNBs</w:t>
      </w:r>
      <w:proofErr w:type="spellEnd"/>
      <w:r w:rsidR="002B01B2">
        <w:t xml:space="preserve"> and since the other solutions need to be implemented anyway for the case where a UE forgot to add the bit in the EUTRA capabilities, we see no strong need for this approach. </w:t>
      </w:r>
    </w:p>
    <w:p w14:paraId="65898CB4" w14:textId="77777777" w:rsidR="007A6E9A" w:rsidRDefault="007A6E9A" w:rsidP="007A6E9A">
      <w:pPr>
        <w:pStyle w:val="BodyText"/>
      </w:pPr>
    </w:p>
    <w:p w14:paraId="68E7D4EB" w14:textId="77777777" w:rsidR="007A6E9A" w:rsidRDefault="007A6E9A" w:rsidP="007A6E9A">
      <w:pPr>
        <w:pStyle w:val="BodyText"/>
      </w:pPr>
      <w:r>
        <w:t xml:space="preserve">Therefore, we think no </w:t>
      </w:r>
      <w:proofErr w:type="gramStart"/>
      <w:r>
        <w:t>particular solution</w:t>
      </w:r>
      <w:proofErr w:type="gramEnd"/>
      <w:r>
        <w:t xml:space="preserve"> or specification changes are needed and we can leave this up to network implementation. </w:t>
      </w:r>
    </w:p>
    <w:p w14:paraId="20E01B0F" w14:textId="77777777" w:rsidR="007A6E9A" w:rsidRDefault="007A6E9A" w:rsidP="007A6E9A">
      <w:pPr>
        <w:pStyle w:val="Observation"/>
        <w:numPr>
          <w:ilvl w:val="0"/>
          <w:numId w:val="0"/>
        </w:numPr>
        <w:ind w:left="502" w:hanging="360"/>
        <w:rPr>
          <w:lang w:eastAsia="zh-CN"/>
        </w:rPr>
      </w:pPr>
    </w:p>
    <w:p w14:paraId="507AC033" w14:textId="77777777" w:rsidR="007A6E9A" w:rsidRDefault="007A6E9A" w:rsidP="007A6E9A">
      <w:pPr>
        <w:pStyle w:val="Proposal"/>
      </w:pPr>
      <w:bookmarkStart w:id="17" w:name="_Toc101475224"/>
      <w:bookmarkStart w:id="18" w:name="_Toc101820962"/>
      <w:r>
        <w:t>It is up to network implementation to avoid handover attempts from source eNB to legacy gNB that does not support RedCap.</w:t>
      </w:r>
      <w:bookmarkEnd w:id="17"/>
      <w:bookmarkEnd w:id="18"/>
    </w:p>
    <w:p w14:paraId="120FA42E" w14:textId="7ED8B668" w:rsidR="00C01F33" w:rsidRPr="00CE0424" w:rsidRDefault="00D51A94" w:rsidP="00CE0424">
      <w:pPr>
        <w:pStyle w:val="Heading1"/>
      </w:pPr>
      <w:r w:rsidDel="00B43D12">
        <w:t>3</w:t>
      </w:r>
      <w:r w:rsidR="00514339">
        <w:tab/>
      </w:r>
      <w:r w:rsidR="00C01F33" w:rsidRPr="00CE0424">
        <w:t>Conclusion</w:t>
      </w:r>
    </w:p>
    <w:p w14:paraId="7D1A307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750E6C7" w14:textId="77777777" w:rsidR="00574921"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01821326" w:history="1">
        <w:r w:rsidR="00574921" w:rsidRPr="00B7529E">
          <w:rPr>
            <w:rStyle w:val="Hyperlink"/>
            <w:noProof/>
          </w:rPr>
          <w:t>Observation 1</w:t>
        </w:r>
        <w:r w:rsidR="00574921">
          <w:rPr>
            <w:rFonts w:asciiTheme="minorHAnsi" w:eastAsiaTheme="minorEastAsia" w:hAnsiTheme="minorHAnsi" w:cstheme="minorBidi"/>
            <w:b w:val="0"/>
            <w:noProof/>
            <w:sz w:val="24"/>
            <w:szCs w:val="24"/>
            <w:lang w:val="en-FI" w:eastAsia="en-GB"/>
          </w:rPr>
          <w:tab/>
        </w:r>
        <w:r w:rsidR="00574921" w:rsidRPr="00B7529E">
          <w:rPr>
            <w:rStyle w:val="Hyperlink"/>
            <w:noProof/>
          </w:rPr>
          <w:t>Handover does not succeed if the UE cannot comply with the configuration or if the UE radio capabilities are not sufficient to operate in the target cell.</w:t>
        </w:r>
      </w:hyperlink>
    </w:p>
    <w:p w14:paraId="05B240E1" w14:textId="77777777" w:rsidR="00574921" w:rsidRDefault="00E2558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01821327" w:history="1">
        <w:r w:rsidR="00574921" w:rsidRPr="00B7529E">
          <w:rPr>
            <w:rStyle w:val="Hyperlink"/>
            <w:noProof/>
          </w:rPr>
          <w:t>Observation 2</w:t>
        </w:r>
        <w:r w:rsidR="00574921">
          <w:rPr>
            <w:rFonts w:asciiTheme="minorHAnsi" w:eastAsiaTheme="minorEastAsia" w:hAnsiTheme="minorHAnsi" w:cstheme="minorBidi"/>
            <w:b w:val="0"/>
            <w:noProof/>
            <w:sz w:val="24"/>
            <w:szCs w:val="24"/>
            <w:lang w:val="en-FI" w:eastAsia="en-GB"/>
          </w:rPr>
          <w:tab/>
        </w:r>
        <w:r w:rsidR="00574921" w:rsidRPr="00B7529E">
          <w:rPr>
            <w:rStyle w:val="Hyperlink"/>
            <w:noProof/>
          </w:rPr>
          <w:t>UE-centric solutions, e.g., Options 1 and 2 above, do not prevent systematic handover attempts and failures from source eNB to target legacy gNB.</w:t>
        </w:r>
      </w:hyperlink>
    </w:p>
    <w:p w14:paraId="5092EFAE" w14:textId="226FB063" w:rsidR="006E1C82" w:rsidRPr="00B511E6"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FB5FBEB" w14:textId="77777777" w:rsidR="00632717"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820962" w:history="1">
        <w:r w:rsidR="00632717" w:rsidRPr="0046799F">
          <w:rPr>
            <w:rStyle w:val="Hyperlink"/>
            <w:noProof/>
          </w:rPr>
          <w:t>Proposal 1</w:t>
        </w:r>
        <w:r w:rsidR="00632717">
          <w:rPr>
            <w:rFonts w:asciiTheme="minorHAnsi" w:eastAsiaTheme="minorEastAsia" w:hAnsiTheme="minorHAnsi" w:cstheme="minorBidi"/>
            <w:b w:val="0"/>
            <w:noProof/>
            <w:sz w:val="24"/>
            <w:szCs w:val="24"/>
            <w:lang w:val="en-FI" w:eastAsia="en-GB"/>
          </w:rPr>
          <w:tab/>
        </w:r>
        <w:r w:rsidR="00632717" w:rsidRPr="0046799F">
          <w:rPr>
            <w:rStyle w:val="Hyperlink"/>
            <w:noProof/>
          </w:rPr>
          <w:t>It is up to network implementation to avoid handover attempts from source eNB to legacy gNB that does not support RedCap.</w:t>
        </w:r>
      </w:hyperlink>
    </w:p>
    <w:p w14:paraId="3F05FE05" w14:textId="638E48FA" w:rsidR="00342B8A" w:rsidRDefault="006E1C82" w:rsidP="00FB1DB3">
      <w:pPr>
        <w:pStyle w:val="Heading1"/>
        <w:ind w:left="0" w:firstLine="0"/>
      </w:pPr>
      <w:r>
        <w:rPr>
          <w:b/>
          <w:bCs/>
          <w:lang w:val="en-US"/>
        </w:rPr>
        <w:fldChar w:fldCharType="end"/>
      </w:r>
      <w:bookmarkStart w:id="19" w:name="_Ref95296412"/>
    </w:p>
    <w:bookmarkEnd w:id="19"/>
    <w:p w14:paraId="78662DC8" w14:textId="77777777" w:rsidR="00BF7FC3" w:rsidRDefault="00BF7FC3" w:rsidP="00BF7FC3">
      <w:pPr>
        <w:pStyle w:val="Reference"/>
        <w:numPr>
          <w:ilvl w:val="0"/>
          <w:numId w:val="0"/>
        </w:numPr>
        <w:ind w:left="567"/>
      </w:pPr>
    </w:p>
    <w:sectPr w:rsidR="00BF7FC3" w:rsidSect="00C473A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460D1" w14:textId="77777777" w:rsidR="00BD3284" w:rsidRDefault="00BD3284">
      <w:r>
        <w:separator/>
      </w:r>
    </w:p>
  </w:endnote>
  <w:endnote w:type="continuationSeparator" w:id="0">
    <w:p w14:paraId="77785A4A" w14:textId="77777777" w:rsidR="00BD3284" w:rsidRDefault="00BD3284">
      <w:r>
        <w:continuationSeparator/>
      </w:r>
    </w:p>
  </w:endnote>
  <w:endnote w:type="continuationNotice" w:id="1">
    <w:p w14:paraId="5572D3FF" w14:textId="77777777" w:rsidR="00BD3284" w:rsidRDefault="00BD32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w:panose1 w:val="00000000000000000000"/>
    <w:charset w:val="00"/>
    <w:family w:val="auto"/>
    <w:pitch w:val="variable"/>
    <w:sig w:usb0="00000003" w:usb1="00000000" w:usb2="00000000" w:usb3="00000000" w:csb0="00000003"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1E3F0" w14:textId="77777777" w:rsidR="00321968" w:rsidRDefault="003219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22EB" w14:textId="77777777" w:rsidR="00DB1762" w:rsidRDefault="00DB17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62E3" w14:textId="77777777" w:rsidR="00321968" w:rsidRDefault="003219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3BDF" w14:textId="77777777" w:rsidR="00BD3284" w:rsidRDefault="00BD3284">
      <w:r>
        <w:separator/>
      </w:r>
    </w:p>
  </w:footnote>
  <w:footnote w:type="continuationSeparator" w:id="0">
    <w:p w14:paraId="6D9615F8" w14:textId="77777777" w:rsidR="00BD3284" w:rsidRDefault="00BD3284">
      <w:r>
        <w:continuationSeparator/>
      </w:r>
    </w:p>
  </w:footnote>
  <w:footnote w:type="continuationNotice" w:id="1">
    <w:p w14:paraId="720D328B" w14:textId="77777777" w:rsidR="00BD3284" w:rsidRDefault="00BD32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7F62" w14:textId="77777777" w:rsidR="00DB1762" w:rsidRDefault="00DB176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235E1" w14:textId="77777777" w:rsidR="00321968" w:rsidRDefault="003219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D34B" w14:textId="77777777" w:rsidR="00321968" w:rsidRDefault="003219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AA5E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C28E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E46516B"/>
    <w:multiLevelType w:val="hybridMultilevel"/>
    <w:tmpl w:val="442478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106A028"/>
    <w:lvl w:ilvl="0" w:tplc="AC8C226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BE7FFE"/>
    <w:multiLevelType w:val="hybridMultilevel"/>
    <w:tmpl w:val="1EA64F50"/>
    <w:lvl w:ilvl="0" w:tplc="FE0A86D8">
      <w:start w:val="1"/>
      <w:numFmt w:val="bullet"/>
      <w:lvlText w:val=""/>
      <w:lvlJc w:val="left"/>
      <w:pPr>
        <w:tabs>
          <w:tab w:val="num" w:pos="720"/>
        </w:tabs>
        <w:ind w:left="720" w:hanging="360"/>
      </w:pPr>
      <w:rPr>
        <w:rFonts w:ascii="Wingdings" w:hAnsi="Wingdings" w:hint="default"/>
      </w:rPr>
    </w:lvl>
    <w:lvl w:ilvl="1" w:tplc="B3181010">
      <w:start w:val="1"/>
      <w:numFmt w:val="bullet"/>
      <w:lvlText w:val=""/>
      <w:lvlJc w:val="left"/>
      <w:pPr>
        <w:tabs>
          <w:tab w:val="num" w:pos="1440"/>
        </w:tabs>
        <w:ind w:left="1440" w:hanging="360"/>
      </w:pPr>
      <w:rPr>
        <w:rFonts w:ascii="Wingdings" w:hAnsi="Wingdings" w:hint="default"/>
      </w:rPr>
    </w:lvl>
    <w:lvl w:ilvl="2" w:tplc="BBDA3B46" w:tentative="1">
      <w:start w:val="1"/>
      <w:numFmt w:val="bullet"/>
      <w:lvlText w:val=""/>
      <w:lvlJc w:val="left"/>
      <w:pPr>
        <w:tabs>
          <w:tab w:val="num" w:pos="2160"/>
        </w:tabs>
        <w:ind w:left="2160" w:hanging="360"/>
      </w:pPr>
      <w:rPr>
        <w:rFonts w:ascii="Wingdings" w:hAnsi="Wingdings" w:hint="default"/>
      </w:rPr>
    </w:lvl>
    <w:lvl w:ilvl="3" w:tplc="619C0E76" w:tentative="1">
      <w:start w:val="1"/>
      <w:numFmt w:val="bullet"/>
      <w:lvlText w:val=""/>
      <w:lvlJc w:val="left"/>
      <w:pPr>
        <w:tabs>
          <w:tab w:val="num" w:pos="2880"/>
        </w:tabs>
        <w:ind w:left="2880" w:hanging="360"/>
      </w:pPr>
      <w:rPr>
        <w:rFonts w:ascii="Wingdings" w:hAnsi="Wingdings" w:hint="default"/>
      </w:rPr>
    </w:lvl>
    <w:lvl w:ilvl="4" w:tplc="1650668C" w:tentative="1">
      <w:start w:val="1"/>
      <w:numFmt w:val="bullet"/>
      <w:lvlText w:val=""/>
      <w:lvlJc w:val="left"/>
      <w:pPr>
        <w:tabs>
          <w:tab w:val="num" w:pos="3600"/>
        </w:tabs>
        <w:ind w:left="3600" w:hanging="360"/>
      </w:pPr>
      <w:rPr>
        <w:rFonts w:ascii="Wingdings" w:hAnsi="Wingdings" w:hint="default"/>
      </w:rPr>
    </w:lvl>
    <w:lvl w:ilvl="5" w:tplc="862CE83E" w:tentative="1">
      <w:start w:val="1"/>
      <w:numFmt w:val="bullet"/>
      <w:lvlText w:val=""/>
      <w:lvlJc w:val="left"/>
      <w:pPr>
        <w:tabs>
          <w:tab w:val="num" w:pos="4320"/>
        </w:tabs>
        <w:ind w:left="4320" w:hanging="360"/>
      </w:pPr>
      <w:rPr>
        <w:rFonts w:ascii="Wingdings" w:hAnsi="Wingdings" w:hint="default"/>
      </w:rPr>
    </w:lvl>
    <w:lvl w:ilvl="6" w:tplc="140082C6" w:tentative="1">
      <w:start w:val="1"/>
      <w:numFmt w:val="bullet"/>
      <w:lvlText w:val=""/>
      <w:lvlJc w:val="left"/>
      <w:pPr>
        <w:tabs>
          <w:tab w:val="num" w:pos="5040"/>
        </w:tabs>
        <w:ind w:left="5040" w:hanging="360"/>
      </w:pPr>
      <w:rPr>
        <w:rFonts w:ascii="Wingdings" w:hAnsi="Wingdings" w:hint="default"/>
      </w:rPr>
    </w:lvl>
    <w:lvl w:ilvl="7" w:tplc="69EA92EC" w:tentative="1">
      <w:start w:val="1"/>
      <w:numFmt w:val="bullet"/>
      <w:lvlText w:val=""/>
      <w:lvlJc w:val="left"/>
      <w:pPr>
        <w:tabs>
          <w:tab w:val="num" w:pos="5760"/>
        </w:tabs>
        <w:ind w:left="5760" w:hanging="360"/>
      </w:pPr>
      <w:rPr>
        <w:rFonts w:ascii="Wingdings" w:hAnsi="Wingdings" w:hint="default"/>
      </w:rPr>
    </w:lvl>
    <w:lvl w:ilvl="8" w:tplc="0A92ECB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B43DC5"/>
    <w:multiLevelType w:val="hybridMultilevel"/>
    <w:tmpl w:val="BF909F44"/>
    <w:lvl w:ilvl="0" w:tplc="9D322D72">
      <w:start w:val="1"/>
      <w:numFmt w:val="bullet"/>
      <w:lvlText w:val=""/>
      <w:lvlJc w:val="left"/>
      <w:pPr>
        <w:tabs>
          <w:tab w:val="num" w:pos="720"/>
        </w:tabs>
        <w:ind w:left="720" w:hanging="360"/>
      </w:pPr>
      <w:rPr>
        <w:rFonts w:ascii="Wingdings" w:hAnsi="Wingdings" w:hint="default"/>
      </w:rPr>
    </w:lvl>
    <w:lvl w:ilvl="1" w:tplc="D57ECAE6">
      <w:start w:val="1"/>
      <w:numFmt w:val="bullet"/>
      <w:lvlText w:val=""/>
      <w:lvlJc w:val="left"/>
      <w:pPr>
        <w:tabs>
          <w:tab w:val="num" w:pos="1440"/>
        </w:tabs>
        <w:ind w:left="1440" w:hanging="360"/>
      </w:pPr>
      <w:rPr>
        <w:rFonts w:ascii="Wingdings" w:hAnsi="Wingdings" w:hint="default"/>
      </w:rPr>
    </w:lvl>
    <w:lvl w:ilvl="2" w:tplc="96222B6A" w:tentative="1">
      <w:start w:val="1"/>
      <w:numFmt w:val="bullet"/>
      <w:lvlText w:val=""/>
      <w:lvlJc w:val="left"/>
      <w:pPr>
        <w:tabs>
          <w:tab w:val="num" w:pos="2160"/>
        </w:tabs>
        <w:ind w:left="2160" w:hanging="360"/>
      </w:pPr>
      <w:rPr>
        <w:rFonts w:ascii="Wingdings" w:hAnsi="Wingdings" w:hint="default"/>
      </w:rPr>
    </w:lvl>
    <w:lvl w:ilvl="3" w:tplc="FE20A220" w:tentative="1">
      <w:start w:val="1"/>
      <w:numFmt w:val="bullet"/>
      <w:lvlText w:val=""/>
      <w:lvlJc w:val="left"/>
      <w:pPr>
        <w:tabs>
          <w:tab w:val="num" w:pos="2880"/>
        </w:tabs>
        <w:ind w:left="2880" w:hanging="360"/>
      </w:pPr>
      <w:rPr>
        <w:rFonts w:ascii="Wingdings" w:hAnsi="Wingdings" w:hint="default"/>
      </w:rPr>
    </w:lvl>
    <w:lvl w:ilvl="4" w:tplc="4E743474" w:tentative="1">
      <w:start w:val="1"/>
      <w:numFmt w:val="bullet"/>
      <w:lvlText w:val=""/>
      <w:lvlJc w:val="left"/>
      <w:pPr>
        <w:tabs>
          <w:tab w:val="num" w:pos="3600"/>
        </w:tabs>
        <w:ind w:left="3600" w:hanging="360"/>
      </w:pPr>
      <w:rPr>
        <w:rFonts w:ascii="Wingdings" w:hAnsi="Wingdings" w:hint="default"/>
      </w:rPr>
    </w:lvl>
    <w:lvl w:ilvl="5" w:tplc="92A8A3E2" w:tentative="1">
      <w:start w:val="1"/>
      <w:numFmt w:val="bullet"/>
      <w:lvlText w:val=""/>
      <w:lvlJc w:val="left"/>
      <w:pPr>
        <w:tabs>
          <w:tab w:val="num" w:pos="4320"/>
        </w:tabs>
        <w:ind w:left="4320" w:hanging="360"/>
      </w:pPr>
      <w:rPr>
        <w:rFonts w:ascii="Wingdings" w:hAnsi="Wingdings" w:hint="default"/>
      </w:rPr>
    </w:lvl>
    <w:lvl w:ilvl="6" w:tplc="84C88F7E" w:tentative="1">
      <w:start w:val="1"/>
      <w:numFmt w:val="bullet"/>
      <w:lvlText w:val=""/>
      <w:lvlJc w:val="left"/>
      <w:pPr>
        <w:tabs>
          <w:tab w:val="num" w:pos="5040"/>
        </w:tabs>
        <w:ind w:left="5040" w:hanging="360"/>
      </w:pPr>
      <w:rPr>
        <w:rFonts w:ascii="Wingdings" w:hAnsi="Wingdings" w:hint="default"/>
      </w:rPr>
    </w:lvl>
    <w:lvl w:ilvl="7" w:tplc="37786C82" w:tentative="1">
      <w:start w:val="1"/>
      <w:numFmt w:val="bullet"/>
      <w:lvlText w:val=""/>
      <w:lvlJc w:val="left"/>
      <w:pPr>
        <w:tabs>
          <w:tab w:val="num" w:pos="5760"/>
        </w:tabs>
        <w:ind w:left="5760" w:hanging="360"/>
      </w:pPr>
      <w:rPr>
        <w:rFonts w:ascii="Wingdings" w:hAnsi="Wingdings" w:hint="default"/>
      </w:rPr>
    </w:lvl>
    <w:lvl w:ilvl="8" w:tplc="35E85C0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67C30030"/>
    <w:multiLevelType w:val="multilevel"/>
    <w:tmpl w:val="67C300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70146DC0"/>
    <w:lvl w:ilvl="0" w:tplc="18B2E09C">
      <w:start w:val="1"/>
      <w:numFmt w:val="bullet"/>
      <w:pStyle w:val="Agreement"/>
      <w:lvlText w:val=""/>
      <w:lvlJc w:val="left"/>
      <w:pPr>
        <w:tabs>
          <w:tab w:val="left" w:pos="1440"/>
        </w:tabs>
        <w:ind w:left="1440" w:hanging="360"/>
      </w:pPr>
      <w:rPr>
        <w:rFonts w:ascii="Symbol" w:hAnsi="Symbol" w:hint="default"/>
        <w:b/>
        <w:i w:val="0"/>
        <w:color w:val="auto"/>
        <w:sz w:val="22"/>
      </w:rPr>
    </w:lvl>
    <w:lvl w:ilvl="1" w:tplc="7F125094">
      <w:start w:val="1"/>
      <w:numFmt w:val="bullet"/>
      <w:lvlText w:val="o"/>
      <w:lvlJc w:val="left"/>
      <w:pPr>
        <w:tabs>
          <w:tab w:val="left" w:pos="1440"/>
        </w:tabs>
        <w:ind w:left="1440" w:hanging="360"/>
      </w:pPr>
      <w:rPr>
        <w:rFonts w:ascii="Courier New" w:hAnsi="Courier New" w:cs="Courier New" w:hint="default"/>
      </w:rPr>
    </w:lvl>
    <w:lvl w:ilvl="2" w:tplc="AB50868C">
      <w:start w:val="1"/>
      <w:numFmt w:val="bullet"/>
      <w:lvlText w:val=""/>
      <w:lvlJc w:val="left"/>
      <w:pPr>
        <w:tabs>
          <w:tab w:val="left" w:pos="2160"/>
        </w:tabs>
        <w:ind w:left="2160" w:hanging="360"/>
      </w:pPr>
      <w:rPr>
        <w:rFonts w:ascii="Wingdings" w:hAnsi="Wingdings" w:hint="default"/>
      </w:rPr>
    </w:lvl>
    <w:lvl w:ilvl="3" w:tplc="38C43D66">
      <w:start w:val="1"/>
      <w:numFmt w:val="bullet"/>
      <w:lvlText w:val=""/>
      <w:lvlJc w:val="left"/>
      <w:pPr>
        <w:tabs>
          <w:tab w:val="left" w:pos="2880"/>
        </w:tabs>
        <w:ind w:left="2880" w:hanging="360"/>
      </w:pPr>
      <w:rPr>
        <w:rFonts w:ascii="Symbol" w:hAnsi="Symbol" w:hint="default"/>
      </w:rPr>
    </w:lvl>
    <w:lvl w:ilvl="4" w:tplc="C4881DA2">
      <w:start w:val="1"/>
      <w:numFmt w:val="bullet"/>
      <w:lvlText w:val="o"/>
      <w:lvlJc w:val="left"/>
      <w:pPr>
        <w:tabs>
          <w:tab w:val="left" w:pos="3600"/>
        </w:tabs>
        <w:ind w:left="3600" w:hanging="360"/>
      </w:pPr>
      <w:rPr>
        <w:rFonts w:ascii="Courier New" w:hAnsi="Courier New" w:cs="Courier New" w:hint="default"/>
      </w:rPr>
    </w:lvl>
    <w:lvl w:ilvl="5" w:tplc="32182F10">
      <w:start w:val="1"/>
      <w:numFmt w:val="bullet"/>
      <w:lvlText w:val=""/>
      <w:lvlJc w:val="left"/>
      <w:pPr>
        <w:tabs>
          <w:tab w:val="left" w:pos="4320"/>
        </w:tabs>
        <w:ind w:left="4320" w:hanging="360"/>
      </w:pPr>
      <w:rPr>
        <w:rFonts w:ascii="Wingdings" w:hAnsi="Wingdings" w:hint="default"/>
      </w:rPr>
    </w:lvl>
    <w:lvl w:ilvl="6" w:tplc="F380F71E">
      <w:start w:val="1"/>
      <w:numFmt w:val="bullet"/>
      <w:lvlText w:val=""/>
      <w:lvlJc w:val="left"/>
      <w:pPr>
        <w:tabs>
          <w:tab w:val="left" w:pos="5040"/>
        </w:tabs>
        <w:ind w:left="5040" w:hanging="360"/>
      </w:pPr>
      <w:rPr>
        <w:rFonts w:ascii="Symbol" w:hAnsi="Symbol" w:hint="default"/>
      </w:rPr>
    </w:lvl>
    <w:lvl w:ilvl="7" w:tplc="E512A090">
      <w:start w:val="1"/>
      <w:numFmt w:val="bullet"/>
      <w:lvlText w:val="o"/>
      <w:lvlJc w:val="left"/>
      <w:pPr>
        <w:tabs>
          <w:tab w:val="left" w:pos="5760"/>
        </w:tabs>
        <w:ind w:left="5760" w:hanging="360"/>
      </w:pPr>
      <w:rPr>
        <w:rFonts w:ascii="Courier New" w:hAnsi="Courier New" w:cs="Courier New" w:hint="default"/>
      </w:rPr>
    </w:lvl>
    <w:lvl w:ilvl="8" w:tplc="4D3C62AC">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5AB6645"/>
    <w:multiLevelType w:val="hybridMultilevel"/>
    <w:tmpl w:val="3288D578"/>
    <w:lvl w:ilvl="0" w:tplc="47A4D1A4">
      <w:start w:val="515"/>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7F69275B"/>
    <w:multiLevelType w:val="hybridMultilevel"/>
    <w:tmpl w:val="F4121C14"/>
    <w:lvl w:ilvl="0" w:tplc="7FEE524A">
      <w:start w:val="1"/>
      <w:numFmt w:val="bullet"/>
      <w:lvlText w:val=""/>
      <w:lvlJc w:val="left"/>
      <w:pPr>
        <w:tabs>
          <w:tab w:val="num" w:pos="720"/>
        </w:tabs>
        <w:ind w:left="720" w:hanging="360"/>
      </w:pPr>
      <w:rPr>
        <w:rFonts w:ascii="Wingdings" w:hAnsi="Wingdings" w:hint="default"/>
      </w:rPr>
    </w:lvl>
    <w:lvl w:ilvl="1" w:tplc="76BC7854">
      <w:start w:val="1"/>
      <w:numFmt w:val="bullet"/>
      <w:lvlText w:val=""/>
      <w:lvlJc w:val="left"/>
      <w:pPr>
        <w:tabs>
          <w:tab w:val="num" w:pos="1440"/>
        </w:tabs>
        <w:ind w:left="1440" w:hanging="360"/>
      </w:pPr>
      <w:rPr>
        <w:rFonts w:ascii="Wingdings" w:hAnsi="Wingdings" w:hint="default"/>
      </w:rPr>
    </w:lvl>
    <w:lvl w:ilvl="2" w:tplc="A274A7A8" w:tentative="1">
      <w:start w:val="1"/>
      <w:numFmt w:val="bullet"/>
      <w:lvlText w:val=""/>
      <w:lvlJc w:val="left"/>
      <w:pPr>
        <w:tabs>
          <w:tab w:val="num" w:pos="2160"/>
        </w:tabs>
        <w:ind w:left="2160" w:hanging="360"/>
      </w:pPr>
      <w:rPr>
        <w:rFonts w:ascii="Wingdings" w:hAnsi="Wingdings" w:hint="default"/>
      </w:rPr>
    </w:lvl>
    <w:lvl w:ilvl="3" w:tplc="66FE8316" w:tentative="1">
      <w:start w:val="1"/>
      <w:numFmt w:val="bullet"/>
      <w:lvlText w:val=""/>
      <w:lvlJc w:val="left"/>
      <w:pPr>
        <w:tabs>
          <w:tab w:val="num" w:pos="2880"/>
        </w:tabs>
        <w:ind w:left="2880" w:hanging="360"/>
      </w:pPr>
      <w:rPr>
        <w:rFonts w:ascii="Wingdings" w:hAnsi="Wingdings" w:hint="default"/>
      </w:rPr>
    </w:lvl>
    <w:lvl w:ilvl="4" w:tplc="59A21018" w:tentative="1">
      <w:start w:val="1"/>
      <w:numFmt w:val="bullet"/>
      <w:lvlText w:val=""/>
      <w:lvlJc w:val="left"/>
      <w:pPr>
        <w:tabs>
          <w:tab w:val="num" w:pos="3600"/>
        </w:tabs>
        <w:ind w:left="3600" w:hanging="360"/>
      </w:pPr>
      <w:rPr>
        <w:rFonts w:ascii="Wingdings" w:hAnsi="Wingdings" w:hint="default"/>
      </w:rPr>
    </w:lvl>
    <w:lvl w:ilvl="5" w:tplc="B35AF032" w:tentative="1">
      <w:start w:val="1"/>
      <w:numFmt w:val="bullet"/>
      <w:lvlText w:val=""/>
      <w:lvlJc w:val="left"/>
      <w:pPr>
        <w:tabs>
          <w:tab w:val="num" w:pos="4320"/>
        </w:tabs>
        <w:ind w:left="4320" w:hanging="360"/>
      </w:pPr>
      <w:rPr>
        <w:rFonts w:ascii="Wingdings" w:hAnsi="Wingdings" w:hint="default"/>
      </w:rPr>
    </w:lvl>
    <w:lvl w:ilvl="6" w:tplc="687A65BE" w:tentative="1">
      <w:start w:val="1"/>
      <w:numFmt w:val="bullet"/>
      <w:lvlText w:val=""/>
      <w:lvlJc w:val="left"/>
      <w:pPr>
        <w:tabs>
          <w:tab w:val="num" w:pos="5040"/>
        </w:tabs>
        <w:ind w:left="5040" w:hanging="360"/>
      </w:pPr>
      <w:rPr>
        <w:rFonts w:ascii="Wingdings" w:hAnsi="Wingdings" w:hint="default"/>
      </w:rPr>
    </w:lvl>
    <w:lvl w:ilvl="7" w:tplc="A462CB2E" w:tentative="1">
      <w:start w:val="1"/>
      <w:numFmt w:val="bullet"/>
      <w:lvlText w:val=""/>
      <w:lvlJc w:val="left"/>
      <w:pPr>
        <w:tabs>
          <w:tab w:val="num" w:pos="5760"/>
        </w:tabs>
        <w:ind w:left="5760" w:hanging="360"/>
      </w:pPr>
      <w:rPr>
        <w:rFonts w:ascii="Wingdings" w:hAnsi="Wingdings" w:hint="default"/>
      </w:rPr>
    </w:lvl>
    <w:lvl w:ilvl="8" w:tplc="1D9EB406" w:tentative="1">
      <w:start w:val="1"/>
      <w:numFmt w:val="bullet"/>
      <w:lvlText w:val=""/>
      <w:lvlJc w:val="left"/>
      <w:pPr>
        <w:tabs>
          <w:tab w:val="num" w:pos="6480"/>
        </w:tabs>
        <w:ind w:left="6480" w:hanging="360"/>
      </w:pPr>
      <w:rPr>
        <w:rFonts w:ascii="Wingdings" w:hAnsi="Wingdings" w:hint="default"/>
      </w:rPr>
    </w:lvl>
  </w:abstractNum>
  <w:num w:numId="1" w16cid:durableId="242108220">
    <w:abstractNumId w:val="13"/>
  </w:num>
  <w:num w:numId="2" w16cid:durableId="513619009">
    <w:abstractNumId w:val="9"/>
  </w:num>
  <w:num w:numId="3" w16cid:durableId="675960938">
    <w:abstractNumId w:val="2"/>
  </w:num>
  <w:num w:numId="4" w16cid:durableId="880097889">
    <w:abstractNumId w:val="14"/>
  </w:num>
  <w:num w:numId="5" w16cid:durableId="1667703880">
    <w:abstractNumId w:val="15"/>
  </w:num>
  <w:num w:numId="6" w16cid:durableId="428039751">
    <w:abstractNumId w:val="16"/>
  </w:num>
  <w:num w:numId="7" w16cid:durableId="1317997475">
    <w:abstractNumId w:val="6"/>
  </w:num>
  <w:num w:numId="8" w16cid:durableId="683171441">
    <w:abstractNumId w:val="7"/>
  </w:num>
  <w:num w:numId="9" w16cid:durableId="17392368">
    <w:abstractNumId w:val="5"/>
  </w:num>
  <w:num w:numId="10" w16cid:durableId="984895335">
    <w:abstractNumId w:val="22"/>
  </w:num>
  <w:num w:numId="11" w16cid:durableId="1425568863">
    <w:abstractNumId w:val="8"/>
  </w:num>
  <w:num w:numId="12" w16cid:durableId="86197673">
    <w:abstractNumId w:val="20"/>
  </w:num>
  <w:num w:numId="13" w16cid:durableId="194317074">
    <w:abstractNumId w:val="21"/>
  </w:num>
  <w:num w:numId="14" w16cid:durableId="888614902">
    <w:abstractNumId w:val="18"/>
  </w:num>
  <w:num w:numId="15" w16cid:durableId="1473451205">
    <w:abstractNumId w:val="11"/>
  </w:num>
  <w:num w:numId="16" w16cid:durableId="1493830711">
    <w:abstractNumId w:val="4"/>
  </w:num>
  <w:num w:numId="17" w16cid:durableId="1808474557">
    <w:abstractNumId w:val="14"/>
    <w:lvlOverride w:ilvl="0">
      <w:startOverride w:val="1"/>
    </w:lvlOverride>
  </w:num>
  <w:num w:numId="18" w16cid:durableId="1625966695">
    <w:abstractNumId w:val="10"/>
  </w:num>
  <w:num w:numId="19" w16cid:durableId="1370716824">
    <w:abstractNumId w:val="24"/>
  </w:num>
  <w:num w:numId="20" w16cid:durableId="1071579642">
    <w:abstractNumId w:val="13"/>
  </w:num>
  <w:num w:numId="21" w16cid:durableId="1904834553">
    <w:abstractNumId w:val="13"/>
  </w:num>
  <w:num w:numId="22" w16cid:durableId="1520391162">
    <w:abstractNumId w:val="3"/>
  </w:num>
  <w:num w:numId="23" w16cid:durableId="249781840">
    <w:abstractNumId w:val="23"/>
  </w:num>
  <w:num w:numId="24" w16cid:durableId="1837571258">
    <w:abstractNumId w:val="0"/>
  </w:num>
  <w:num w:numId="25" w16cid:durableId="890968434">
    <w:abstractNumId w:val="1"/>
  </w:num>
  <w:num w:numId="26" w16cid:durableId="2064676514">
    <w:abstractNumId w:val="19"/>
  </w:num>
  <w:num w:numId="27" w16cid:durableId="1196388615">
    <w:abstractNumId w:val="17"/>
  </w:num>
  <w:num w:numId="28" w16cid:durableId="829712012">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i-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2CA"/>
    <w:rsid w:val="000006E1"/>
    <w:rsid w:val="00000747"/>
    <w:rsid w:val="00000A78"/>
    <w:rsid w:val="00000E77"/>
    <w:rsid w:val="00000EEE"/>
    <w:rsid w:val="00001281"/>
    <w:rsid w:val="000016B6"/>
    <w:rsid w:val="00001DDE"/>
    <w:rsid w:val="000022A0"/>
    <w:rsid w:val="00002A37"/>
    <w:rsid w:val="000032FB"/>
    <w:rsid w:val="00003CBD"/>
    <w:rsid w:val="00003DA1"/>
    <w:rsid w:val="00004320"/>
    <w:rsid w:val="0000464C"/>
    <w:rsid w:val="00004FF0"/>
    <w:rsid w:val="000051FE"/>
    <w:rsid w:val="0000564C"/>
    <w:rsid w:val="000058C8"/>
    <w:rsid w:val="00005DCF"/>
    <w:rsid w:val="00006446"/>
    <w:rsid w:val="0000649D"/>
    <w:rsid w:val="000065BE"/>
    <w:rsid w:val="00006896"/>
    <w:rsid w:val="00006BAE"/>
    <w:rsid w:val="00006DCE"/>
    <w:rsid w:val="000071CC"/>
    <w:rsid w:val="0000775C"/>
    <w:rsid w:val="000077A3"/>
    <w:rsid w:val="000077A4"/>
    <w:rsid w:val="000077A5"/>
    <w:rsid w:val="00007921"/>
    <w:rsid w:val="00007A44"/>
    <w:rsid w:val="00007CDC"/>
    <w:rsid w:val="000106FA"/>
    <w:rsid w:val="00010716"/>
    <w:rsid w:val="00011933"/>
    <w:rsid w:val="00011B28"/>
    <w:rsid w:val="00011E12"/>
    <w:rsid w:val="00012A25"/>
    <w:rsid w:val="00012EA2"/>
    <w:rsid w:val="00013489"/>
    <w:rsid w:val="00013521"/>
    <w:rsid w:val="00013CB3"/>
    <w:rsid w:val="000149D8"/>
    <w:rsid w:val="00014C06"/>
    <w:rsid w:val="0001591B"/>
    <w:rsid w:val="00015D15"/>
    <w:rsid w:val="00015D78"/>
    <w:rsid w:val="00015FBD"/>
    <w:rsid w:val="00016654"/>
    <w:rsid w:val="00017537"/>
    <w:rsid w:val="00017591"/>
    <w:rsid w:val="0001774B"/>
    <w:rsid w:val="00017A28"/>
    <w:rsid w:val="00017A72"/>
    <w:rsid w:val="00017C95"/>
    <w:rsid w:val="00017F0F"/>
    <w:rsid w:val="00022C37"/>
    <w:rsid w:val="000230D7"/>
    <w:rsid w:val="00023474"/>
    <w:rsid w:val="0002418E"/>
    <w:rsid w:val="000242FF"/>
    <w:rsid w:val="0002564D"/>
    <w:rsid w:val="000259CB"/>
    <w:rsid w:val="00025AE8"/>
    <w:rsid w:val="00025E39"/>
    <w:rsid w:val="00025E7A"/>
    <w:rsid w:val="00025ECA"/>
    <w:rsid w:val="000265E9"/>
    <w:rsid w:val="0002760C"/>
    <w:rsid w:val="00027926"/>
    <w:rsid w:val="00027D40"/>
    <w:rsid w:val="00027EE6"/>
    <w:rsid w:val="000300B3"/>
    <w:rsid w:val="00030532"/>
    <w:rsid w:val="00031390"/>
    <w:rsid w:val="00031A74"/>
    <w:rsid w:val="000323F9"/>
    <w:rsid w:val="000325B8"/>
    <w:rsid w:val="000338E6"/>
    <w:rsid w:val="000347F4"/>
    <w:rsid w:val="00034C15"/>
    <w:rsid w:val="000358DE"/>
    <w:rsid w:val="00035C13"/>
    <w:rsid w:val="00036854"/>
    <w:rsid w:val="000368C1"/>
    <w:rsid w:val="00036BA1"/>
    <w:rsid w:val="00037129"/>
    <w:rsid w:val="00037B01"/>
    <w:rsid w:val="0004061F"/>
    <w:rsid w:val="00040CBF"/>
    <w:rsid w:val="0004209E"/>
    <w:rsid w:val="000422E2"/>
    <w:rsid w:val="00042F22"/>
    <w:rsid w:val="00043099"/>
    <w:rsid w:val="0004375C"/>
    <w:rsid w:val="00043767"/>
    <w:rsid w:val="00043CEA"/>
    <w:rsid w:val="000440CD"/>
    <w:rsid w:val="000444EF"/>
    <w:rsid w:val="00044D9D"/>
    <w:rsid w:val="00045296"/>
    <w:rsid w:val="00045961"/>
    <w:rsid w:val="00045980"/>
    <w:rsid w:val="00045A4D"/>
    <w:rsid w:val="00045B0E"/>
    <w:rsid w:val="00045C46"/>
    <w:rsid w:val="00046106"/>
    <w:rsid w:val="000467B3"/>
    <w:rsid w:val="00046A2C"/>
    <w:rsid w:val="00046ACA"/>
    <w:rsid w:val="00046CF6"/>
    <w:rsid w:val="00047702"/>
    <w:rsid w:val="0004794A"/>
    <w:rsid w:val="00047B8D"/>
    <w:rsid w:val="0005172C"/>
    <w:rsid w:val="00051E83"/>
    <w:rsid w:val="00052A07"/>
    <w:rsid w:val="00052F1A"/>
    <w:rsid w:val="000531AC"/>
    <w:rsid w:val="000534E3"/>
    <w:rsid w:val="0005365D"/>
    <w:rsid w:val="0005606A"/>
    <w:rsid w:val="00056C35"/>
    <w:rsid w:val="00057117"/>
    <w:rsid w:val="00057AF5"/>
    <w:rsid w:val="00057D6C"/>
    <w:rsid w:val="0006011C"/>
    <w:rsid w:val="00060201"/>
    <w:rsid w:val="0006058B"/>
    <w:rsid w:val="00060D3A"/>
    <w:rsid w:val="000616E7"/>
    <w:rsid w:val="000628B8"/>
    <w:rsid w:val="0006487E"/>
    <w:rsid w:val="00064969"/>
    <w:rsid w:val="00064BA7"/>
    <w:rsid w:val="00065E1A"/>
    <w:rsid w:val="000660A8"/>
    <w:rsid w:val="0006624F"/>
    <w:rsid w:val="00066460"/>
    <w:rsid w:val="00066B4A"/>
    <w:rsid w:val="00066F45"/>
    <w:rsid w:val="00067916"/>
    <w:rsid w:val="00067B05"/>
    <w:rsid w:val="00067C39"/>
    <w:rsid w:val="00071096"/>
    <w:rsid w:val="000715BC"/>
    <w:rsid w:val="000717AE"/>
    <w:rsid w:val="00071A47"/>
    <w:rsid w:val="000728DC"/>
    <w:rsid w:val="00072B6B"/>
    <w:rsid w:val="00072DC9"/>
    <w:rsid w:val="000732E6"/>
    <w:rsid w:val="00073D3E"/>
    <w:rsid w:val="000740AA"/>
    <w:rsid w:val="0007471F"/>
    <w:rsid w:val="00074AE4"/>
    <w:rsid w:val="00074FFA"/>
    <w:rsid w:val="00075DEE"/>
    <w:rsid w:val="0007636C"/>
    <w:rsid w:val="0007710F"/>
    <w:rsid w:val="00077E5F"/>
    <w:rsid w:val="00080246"/>
    <w:rsid w:val="0008032C"/>
    <w:rsid w:val="0008036A"/>
    <w:rsid w:val="000803C1"/>
    <w:rsid w:val="00080CA4"/>
    <w:rsid w:val="00081091"/>
    <w:rsid w:val="000818B0"/>
    <w:rsid w:val="00081926"/>
    <w:rsid w:val="00081AE6"/>
    <w:rsid w:val="00082149"/>
    <w:rsid w:val="0008253C"/>
    <w:rsid w:val="00082C6D"/>
    <w:rsid w:val="000842A9"/>
    <w:rsid w:val="00085137"/>
    <w:rsid w:val="000852E9"/>
    <w:rsid w:val="000855EB"/>
    <w:rsid w:val="00085B52"/>
    <w:rsid w:val="00086364"/>
    <w:rsid w:val="000866F2"/>
    <w:rsid w:val="00087393"/>
    <w:rsid w:val="00087F4A"/>
    <w:rsid w:val="0009009F"/>
    <w:rsid w:val="000905B1"/>
    <w:rsid w:val="00090870"/>
    <w:rsid w:val="00090D4C"/>
    <w:rsid w:val="000910DF"/>
    <w:rsid w:val="00091557"/>
    <w:rsid w:val="00091A8A"/>
    <w:rsid w:val="00091EBA"/>
    <w:rsid w:val="000924C1"/>
    <w:rsid w:val="000924F0"/>
    <w:rsid w:val="00093228"/>
    <w:rsid w:val="000933F5"/>
    <w:rsid w:val="00093474"/>
    <w:rsid w:val="00095063"/>
    <w:rsid w:val="0009510F"/>
    <w:rsid w:val="00095D92"/>
    <w:rsid w:val="00096197"/>
    <w:rsid w:val="00096715"/>
    <w:rsid w:val="00096BF3"/>
    <w:rsid w:val="0009714F"/>
    <w:rsid w:val="00097C19"/>
    <w:rsid w:val="000A02F3"/>
    <w:rsid w:val="000A0427"/>
    <w:rsid w:val="000A0BC4"/>
    <w:rsid w:val="000A12AE"/>
    <w:rsid w:val="000A1B7B"/>
    <w:rsid w:val="000A2655"/>
    <w:rsid w:val="000A26B5"/>
    <w:rsid w:val="000A2FAB"/>
    <w:rsid w:val="000A41D0"/>
    <w:rsid w:val="000A43B3"/>
    <w:rsid w:val="000A43B6"/>
    <w:rsid w:val="000A4553"/>
    <w:rsid w:val="000A4A9A"/>
    <w:rsid w:val="000A4E1D"/>
    <w:rsid w:val="000A5588"/>
    <w:rsid w:val="000A56F2"/>
    <w:rsid w:val="000A6DFB"/>
    <w:rsid w:val="000A75D3"/>
    <w:rsid w:val="000B0F60"/>
    <w:rsid w:val="000B1479"/>
    <w:rsid w:val="000B1976"/>
    <w:rsid w:val="000B1D1A"/>
    <w:rsid w:val="000B2601"/>
    <w:rsid w:val="000B2719"/>
    <w:rsid w:val="000B37B5"/>
    <w:rsid w:val="000B3A8F"/>
    <w:rsid w:val="000B3BB3"/>
    <w:rsid w:val="000B4AB9"/>
    <w:rsid w:val="000B58C3"/>
    <w:rsid w:val="000B5A04"/>
    <w:rsid w:val="000B5ACD"/>
    <w:rsid w:val="000B61E9"/>
    <w:rsid w:val="000B6758"/>
    <w:rsid w:val="000B739E"/>
    <w:rsid w:val="000B753F"/>
    <w:rsid w:val="000B78C9"/>
    <w:rsid w:val="000B7997"/>
    <w:rsid w:val="000B7F66"/>
    <w:rsid w:val="000C03A4"/>
    <w:rsid w:val="000C05E1"/>
    <w:rsid w:val="000C0AB2"/>
    <w:rsid w:val="000C165A"/>
    <w:rsid w:val="000C1B65"/>
    <w:rsid w:val="000C2D20"/>
    <w:rsid w:val="000C2E19"/>
    <w:rsid w:val="000C3148"/>
    <w:rsid w:val="000C31FD"/>
    <w:rsid w:val="000C32CD"/>
    <w:rsid w:val="000C36F4"/>
    <w:rsid w:val="000C3D21"/>
    <w:rsid w:val="000C41F8"/>
    <w:rsid w:val="000C5308"/>
    <w:rsid w:val="000C5522"/>
    <w:rsid w:val="000C5F8D"/>
    <w:rsid w:val="000C642D"/>
    <w:rsid w:val="000C738C"/>
    <w:rsid w:val="000C7540"/>
    <w:rsid w:val="000C763A"/>
    <w:rsid w:val="000C7AA3"/>
    <w:rsid w:val="000D0D07"/>
    <w:rsid w:val="000D1B56"/>
    <w:rsid w:val="000D1D60"/>
    <w:rsid w:val="000D1F30"/>
    <w:rsid w:val="000D2845"/>
    <w:rsid w:val="000D2952"/>
    <w:rsid w:val="000D2D11"/>
    <w:rsid w:val="000D2F37"/>
    <w:rsid w:val="000D2FE0"/>
    <w:rsid w:val="000D3D82"/>
    <w:rsid w:val="000D4797"/>
    <w:rsid w:val="000D4883"/>
    <w:rsid w:val="000D4958"/>
    <w:rsid w:val="000D5262"/>
    <w:rsid w:val="000D527A"/>
    <w:rsid w:val="000D5C83"/>
    <w:rsid w:val="000D724F"/>
    <w:rsid w:val="000D748B"/>
    <w:rsid w:val="000D7852"/>
    <w:rsid w:val="000D78E0"/>
    <w:rsid w:val="000E0072"/>
    <w:rsid w:val="000E0171"/>
    <w:rsid w:val="000E0527"/>
    <w:rsid w:val="000E08F8"/>
    <w:rsid w:val="000E0B46"/>
    <w:rsid w:val="000E13BA"/>
    <w:rsid w:val="000E15E8"/>
    <w:rsid w:val="000E1E92"/>
    <w:rsid w:val="000E1EA2"/>
    <w:rsid w:val="000E2241"/>
    <w:rsid w:val="000E2245"/>
    <w:rsid w:val="000E25E0"/>
    <w:rsid w:val="000E2F55"/>
    <w:rsid w:val="000E2F6D"/>
    <w:rsid w:val="000E3641"/>
    <w:rsid w:val="000E384B"/>
    <w:rsid w:val="000E3DB1"/>
    <w:rsid w:val="000E3E8A"/>
    <w:rsid w:val="000E405E"/>
    <w:rsid w:val="000E4684"/>
    <w:rsid w:val="000E510B"/>
    <w:rsid w:val="000E58D1"/>
    <w:rsid w:val="000E67E2"/>
    <w:rsid w:val="000E70D8"/>
    <w:rsid w:val="000E7320"/>
    <w:rsid w:val="000E737C"/>
    <w:rsid w:val="000E7454"/>
    <w:rsid w:val="000E7532"/>
    <w:rsid w:val="000E7E02"/>
    <w:rsid w:val="000F0189"/>
    <w:rsid w:val="000F06D6"/>
    <w:rsid w:val="000F0BC8"/>
    <w:rsid w:val="000F0EB1"/>
    <w:rsid w:val="000F1106"/>
    <w:rsid w:val="000F1148"/>
    <w:rsid w:val="000F14F7"/>
    <w:rsid w:val="000F15D1"/>
    <w:rsid w:val="000F1D3F"/>
    <w:rsid w:val="000F1FF3"/>
    <w:rsid w:val="000F3509"/>
    <w:rsid w:val="000F3BE9"/>
    <w:rsid w:val="000F3F6C"/>
    <w:rsid w:val="000F4A3D"/>
    <w:rsid w:val="000F4A7D"/>
    <w:rsid w:val="000F4B8F"/>
    <w:rsid w:val="000F502B"/>
    <w:rsid w:val="000F50B5"/>
    <w:rsid w:val="000F5278"/>
    <w:rsid w:val="000F5F74"/>
    <w:rsid w:val="000F618C"/>
    <w:rsid w:val="000F6DF3"/>
    <w:rsid w:val="000F7297"/>
    <w:rsid w:val="000F7541"/>
    <w:rsid w:val="000F7A06"/>
    <w:rsid w:val="001005FF"/>
    <w:rsid w:val="0010127E"/>
    <w:rsid w:val="00102515"/>
    <w:rsid w:val="001033E4"/>
    <w:rsid w:val="0010343E"/>
    <w:rsid w:val="0010510C"/>
    <w:rsid w:val="00105A42"/>
    <w:rsid w:val="001062FB"/>
    <w:rsid w:val="001063E6"/>
    <w:rsid w:val="00106878"/>
    <w:rsid w:val="00106D6C"/>
    <w:rsid w:val="00106E1B"/>
    <w:rsid w:val="00107388"/>
    <w:rsid w:val="00107988"/>
    <w:rsid w:val="00107C30"/>
    <w:rsid w:val="00110898"/>
    <w:rsid w:val="001113E5"/>
    <w:rsid w:val="001120BD"/>
    <w:rsid w:val="0011211A"/>
    <w:rsid w:val="00112251"/>
    <w:rsid w:val="00113551"/>
    <w:rsid w:val="00113CF4"/>
    <w:rsid w:val="001153EA"/>
    <w:rsid w:val="001154CE"/>
    <w:rsid w:val="00115643"/>
    <w:rsid w:val="001159A3"/>
    <w:rsid w:val="00116765"/>
    <w:rsid w:val="001168E8"/>
    <w:rsid w:val="001176DF"/>
    <w:rsid w:val="00117AD2"/>
    <w:rsid w:val="00117F15"/>
    <w:rsid w:val="00117F35"/>
    <w:rsid w:val="001217EB"/>
    <w:rsid w:val="001219F5"/>
    <w:rsid w:val="00121A20"/>
    <w:rsid w:val="00122F70"/>
    <w:rsid w:val="0012377F"/>
    <w:rsid w:val="00123836"/>
    <w:rsid w:val="00123967"/>
    <w:rsid w:val="00123FDE"/>
    <w:rsid w:val="00124314"/>
    <w:rsid w:val="00125B60"/>
    <w:rsid w:val="0012647E"/>
    <w:rsid w:val="0012699F"/>
    <w:rsid w:val="00126B4A"/>
    <w:rsid w:val="0012740D"/>
    <w:rsid w:val="00127E12"/>
    <w:rsid w:val="001300F4"/>
    <w:rsid w:val="00130E05"/>
    <w:rsid w:val="00131B3B"/>
    <w:rsid w:val="00132327"/>
    <w:rsid w:val="00132584"/>
    <w:rsid w:val="001326B2"/>
    <w:rsid w:val="00132FD0"/>
    <w:rsid w:val="0013423E"/>
    <w:rsid w:val="001344C0"/>
    <w:rsid w:val="0013464F"/>
    <w:rsid w:val="001346FA"/>
    <w:rsid w:val="00134B1B"/>
    <w:rsid w:val="00135252"/>
    <w:rsid w:val="001356A9"/>
    <w:rsid w:val="0013762D"/>
    <w:rsid w:val="00137639"/>
    <w:rsid w:val="00137A65"/>
    <w:rsid w:val="00137AB5"/>
    <w:rsid w:val="00137F0B"/>
    <w:rsid w:val="00141543"/>
    <w:rsid w:val="00141CBF"/>
    <w:rsid w:val="00142AB6"/>
    <w:rsid w:val="00142D17"/>
    <w:rsid w:val="00142DA7"/>
    <w:rsid w:val="00144F17"/>
    <w:rsid w:val="001453AD"/>
    <w:rsid w:val="00145503"/>
    <w:rsid w:val="0014569F"/>
    <w:rsid w:val="00145B34"/>
    <w:rsid w:val="00146AE2"/>
    <w:rsid w:val="00146BFF"/>
    <w:rsid w:val="00150384"/>
    <w:rsid w:val="001504D1"/>
    <w:rsid w:val="001505D4"/>
    <w:rsid w:val="001509D8"/>
    <w:rsid w:val="00150A8A"/>
    <w:rsid w:val="0015100B"/>
    <w:rsid w:val="0015139F"/>
    <w:rsid w:val="0015161E"/>
    <w:rsid w:val="00151683"/>
    <w:rsid w:val="00151E23"/>
    <w:rsid w:val="001526E0"/>
    <w:rsid w:val="0015357D"/>
    <w:rsid w:val="00153F1A"/>
    <w:rsid w:val="001546C9"/>
    <w:rsid w:val="00154FF6"/>
    <w:rsid w:val="001551B5"/>
    <w:rsid w:val="0015548D"/>
    <w:rsid w:val="00155C7D"/>
    <w:rsid w:val="001560B3"/>
    <w:rsid w:val="00156C36"/>
    <w:rsid w:val="0015727D"/>
    <w:rsid w:val="001572B5"/>
    <w:rsid w:val="00160038"/>
    <w:rsid w:val="00160E98"/>
    <w:rsid w:val="00160F45"/>
    <w:rsid w:val="001610F7"/>
    <w:rsid w:val="001626A3"/>
    <w:rsid w:val="00162A21"/>
    <w:rsid w:val="00162C82"/>
    <w:rsid w:val="001632F1"/>
    <w:rsid w:val="00163EE9"/>
    <w:rsid w:val="00164591"/>
    <w:rsid w:val="001645D6"/>
    <w:rsid w:val="001646DA"/>
    <w:rsid w:val="001659C1"/>
    <w:rsid w:val="001659D4"/>
    <w:rsid w:val="00165F8F"/>
    <w:rsid w:val="00166239"/>
    <w:rsid w:val="00166415"/>
    <w:rsid w:val="00167931"/>
    <w:rsid w:val="00167A0E"/>
    <w:rsid w:val="0017036D"/>
    <w:rsid w:val="00170D0C"/>
    <w:rsid w:val="001712CA"/>
    <w:rsid w:val="00171A16"/>
    <w:rsid w:val="00171CA3"/>
    <w:rsid w:val="00172492"/>
    <w:rsid w:val="0017287D"/>
    <w:rsid w:val="00173A8E"/>
    <w:rsid w:val="00173B20"/>
    <w:rsid w:val="00173B75"/>
    <w:rsid w:val="0017404E"/>
    <w:rsid w:val="00174497"/>
    <w:rsid w:val="00174640"/>
    <w:rsid w:val="001748EA"/>
    <w:rsid w:val="0017502C"/>
    <w:rsid w:val="00176DD0"/>
    <w:rsid w:val="00180408"/>
    <w:rsid w:val="0018143F"/>
    <w:rsid w:val="00181ADB"/>
    <w:rsid w:val="00181B63"/>
    <w:rsid w:val="00181FF8"/>
    <w:rsid w:val="001823FD"/>
    <w:rsid w:val="00183250"/>
    <w:rsid w:val="00183DA8"/>
    <w:rsid w:val="00185400"/>
    <w:rsid w:val="001860E4"/>
    <w:rsid w:val="00186666"/>
    <w:rsid w:val="00190AC1"/>
    <w:rsid w:val="00190F13"/>
    <w:rsid w:val="00191004"/>
    <w:rsid w:val="00191038"/>
    <w:rsid w:val="001917AF"/>
    <w:rsid w:val="00191FA5"/>
    <w:rsid w:val="0019341A"/>
    <w:rsid w:val="00193BFF"/>
    <w:rsid w:val="00193FC1"/>
    <w:rsid w:val="00194203"/>
    <w:rsid w:val="0019440E"/>
    <w:rsid w:val="00194414"/>
    <w:rsid w:val="001946F5"/>
    <w:rsid w:val="0019506A"/>
    <w:rsid w:val="00195C5A"/>
    <w:rsid w:val="00195DC3"/>
    <w:rsid w:val="001968A3"/>
    <w:rsid w:val="00196944"/>
    <w:rsid w:val="00196F6D"/>
    <w:rsid w:val="00197001"/>
    <w:rsid w:val="00197DF9"/>
    <w:rsid w:val="001A076D"/>
    <w:rsid w:val="001A07D4"/>
    <w:rsid w:val="001A0924"/>
    <w:rsid w:val="001A0B57"/>
    <w:rsid w:val="001A16A0"/>
    <w:rsid w:val="001A1987"/>
    <w:rsid w:val="001A1A95"/>
    <w:rsid w:val="001A2564"/>
    <w:rsid w:val="001A286C"/>
    <w:rsid w:val="001A371B"/>
    <w:rsid w:val="001A4223"/>
    <w:rsid w:val="001A43AE"/>
    <w:rsid w:val="001A4DA2"/>
    <w:rsid w:val="001A5557"/>
    <w:rsid w:val="001A5775"/>
    <w:rsid w:val="001A6173"/>
    <w:rsid w:val="001A676C"/>
    <w:rsid w:val="001A6CBA"/>
    <w:rsid w:val="001A7421"/>
    <w:rsid w:val="001A7615"/>
    <w:rsid w:val="001B03D7"/>
    <w:rsid w:val="001B0897"/>
    <w:rsid w:val="001B0A46"/>
    <w:rsid w:val="001B0D97"/>
    <w:rsid w:val="001B0DAB"/>
    <w:rsid w:val="001B2BA9"/>
    <w:rsid w:val="001B36E3"/>
    <w:rsid w:val="001B37A0"/>
    <w:rsid w:val="001B4B27"/>
    <w:rsid w:val="001B5241"/>
    <w:rsid w:val="001B5A5D"/>
    <w:rsid w:val="001B5B01"/>
    <w:rsid w:val="001B61CB"/>
    <w:rsid w:val="001B6315"/>
    <w:rsid w:val="001B6EEF"/>
    <w:rsid w:val="001C0039"/>
    <w:rsid w:val="001C0041"/>
    <w:rsid w:val="001C1B80"/>
    <w:rsid w:val="001C1CE5"/>
    <w:rsid w:val="001C275E"/>
    <w:rsid w:val="001C3289"/>
    <w:rsid w:val="001C34B1"/>
    <w:rsid w:val="001C3D2A"/>
    <w:rsid w:val="001C446B"/>
    <w:rsid w:val="001C4618"/>
    <w:rsid w:val="001C4699"/>
    <w:rsid w:val="001C4957"/>
    <w:rsid w:val="001C4DC8"/>
    <w:rsid w:val="001C64C4"/>
    <w:rsid w:val="001C76C2"/>
    <w:rsid w:val="001D02CC"/>
    <w:rsid w:val="001D059E"/>
    <w:rsid w:val="001D0E68"/>
    <w:rsid w:val="001D1247"/>
    <w:rsid w:val="001D132B"/>
    <w:rsid w:val="001D145A"/>
    <w:rsid w:val="001D1DD3"/>
    <w:rsid w:val="001D1DDE"/>
    <w:rsid w:val="001D26A3"/>
    <w:rsid w:val="001D343C"/>
    <w:rsid w:val="001D3F8D"/>
    <w:rsid w:val="001D4589"/>
    <w:rsid w:val="001D463E"/>
    <w:rsid w:val="001D46FA"/>
    <w:rsid w:val="001D51BA"/>
    <w:rsid w:val="001D53E7"/>
    <w:rsid w:val="001D632B"/>
    <w:rsid w:val="001D6342"/>
    <w:rsid w:val="001D698F"/>
    <w:rsid w:val="001D6D53"/>
    <w:rsid w:val="001D79C2"/>
    <w:rsid w:val="001E0CA7"/>
    <w:rsid w:val="001E1230"/>
    <w:rsid w:val="001E1264"/>
    <w:rsid w:val="001E1364"/>
    <w:rsid w:val="001E13E7"/>
    <w:rsid w:val="001E1814"/>
    <w:rsid w:val="001E2848"/>
    <w:rsid w:val="001E2F7D"/>
    <w:rsid w:val="001E32FB"/>
    <w:rsid w:val="001E3807"/>
    <w:rsid w:val="001E43C5"/>
    <w:rsid w:val="001E44C6"/>
    <w:rsid w:val="001E45F2"/>
    <w:rsid w:val="001E4818"/>
    <w:rsid w:val="001E4914"/>
    <w:rsid w:val="001E5871"/>
    <w:rsid w:val="001E58B9"/>
    <w:rsid w:val="001E58E2"/>
    <w:rsid w:val="001E6147"/>
    <w:rsid w:val="001E659B"/>
    <w:rsid w:val="001E7024"/>
    <w:rsid w:val="001E73A8"/>
    <w:rsid w:val="001E74C9"/>
    <w:rsid w:val="001E7747"/>
    <w:rsid w:val="001E7AED"/>
    <w:rsid w:val="001E7E13"/>
    <w:rsid w:val="001F05DF"/>
    <w:rsid w:val="001F0AE4"/>
    <w:rsid w:val="001F0B6D"/>
    <w:rsid w:val="001F1310"/>
    <w:rsid w:val="001F1ACB"/>
    <w:rsid w:val="001F1BB5"/>
    <w:rsid w:val="001F1D89"/>
    <w:rsid w:val="001F3916"/>
    <w:rsid w:val="001F3B76"/>
    <w:rsid w:val="001F3F43"/>
    <w:rsid w:val="001F4744"/>
    <w:rsid w:val="001F4D48"/>
    <w:rsid w:val="001F522B"/>
    <w:rsid w:val="001F54C5"/>
    <w:rsid w:val="001F5616"/>
    <w:rsid w:val="001F5667"/>
    <w:rsid w:val="001F662C"/>
    <w:rsid w:val="001F6FB3"/>
    <w:rsid w:val="001F7074"/>
    <w:rsid w:val="001F7E58"/>
    <w:rsid w:val="002000EE"/>
    <w:rsid w:val="0020032A"/>
    <w:rsid w:val="0020046F"/>
    <w:rsid w:val="00200490"/>
    <w:rsid w:val="002006F8"/>
    <w:rsid w:val="0020134E"/>
    <w:rsid w:val="00201D5E"/>
    <w:rsid w:val="00201F3A"/>
    <w:rsid w:val="0020217E"/>
    <w:rsid w:val="002021E0"/>
    <w:rsid w:val="00202F2B"/>
    <w:rsid w:val="00203279"/>
    <w:rsid w:val="00203F96"/>
    <w:rsid w:val="0020410E"/>
    <w:rsid w:val="002046DA"/>
    <w:rsid w:val="00205C7C"/>
    <w:rsid w:val="00205D9F"/>
    <w:rsid w:val="00205FCE"/>
    <w:rsid w:val="002069B2"/>
    <w:rsid w:val="00207E31"/>
    <w:rsid w:val="00207FA3"/>
    <w:rsid w:val="00207FED"/>
    <w:rsid w:val="00207FEF"/>
    <w:rsid w:val="00210049"/>
    <w:rsid w:val="002102BF"/>
    <w:rsid w:val="0021067C"/>
    <w:rsid w:val="00210A90"/>
    <w:rsid w:val="0021167D"/>
    <w:rsid w:val="002118A5"/>
    <w:rsid w:val="00211999"/>
    <w:rsid w:val="002122BC"/>
    <w:rsid w:val="00212970"/>
    <w:rsid w:val="002146A6"/>
    <w:rsid w:val="00214BEB"/>
    <w:rsid w:val="00214DA8"/>
    <w:rsid w:val="00215077"/>
    <w:rsid w:val="00215423"/>
    <w:rsid w:val="002158FA"/>
    <w:rsid w:val="00215CEE"/>
    <w:rsid w:val="00215CF2"/>
    <w:rsid w:val="002165F3"/>
    <w:rsid w:val="002168A7"/>
    <w:rsid w:val="00217C2B"/>
    <w:rsid w:val="00217CE4"/>
    <w:rsid w:val="002202FB"/>
    <w:rsid w:val="00220600"/>
    <w:rsid w:val="00220602"/>
    <w:rsid w:val="002206BE"/>
    <w:rsid w:val="002207A0"/>
    <w:rsid w:val="00220815"/>
    <w:rsid w:val="002213AA"/>
    <w:rsid w:val="002213BB"/>
    <w:rsid w:val="0022163C"/>
    <w:rsid w:val="00221726"/>
    <w:rsid w:val="00221CD3"/>
    <w:rsid w:val="002224DB"/>
    <w:rsid w:val="00223027"/>
    <w:rsid w:val="00223634"/>
    <w:rsid w:val="00223FCB"/>
    <w:rsid w:val="002252C3"/>
    <w:rsid w:val="00225AFB"/>
    <w:rsid w:val="00225C54"/>
    <w:rsid w:val="00225CC8"/>
    <w:rsid w:val="00226D5A"/>
    <w:rsid w:val="00226D9C"/>
    <w:rsid w:val="00230427"/>
    <w:rsid w:val="002305BD"/>
    <w:rsid w:val="00230765"/>
    <w:rsid w:val="00230D18"/>
    <w:rsid w:val="0023102C"/>
    <w:rsid w:val="00231350"/>
    <w:rsid w:val="002319E4"/>
    <w:rsid w:val="00231D15"/>
    <w:rsid w:val="00232863"/>
    <w:rsid w:val="002329EF"/>
    <w:rsid w:val="0023331F"/>
    <w:rsid w:val="00233912"/>
    <w:rsid w:val="00234065"/>
    <w:rsid w:val="00234536"/>
    <w:rsid w:val="00235238"/>
    <w:rsid w:val="00235632"/>
    <w:rsid w:val="0023586C"/>
    <w:rsid w:val="00235872"/>
    <w:rsid w:val="00235AA4"/>
    <w:rsid w:val="002363DC"/>
    <w:rsid w:val="00236F8D"/>
    <w:rsid w:val="00240AA1"/>
    <w:rsid w:val="00241324"/>
    <w:rsid w:val="00241559"/>
    <w:rsid w:val="00241824"/>
    <w:rsid w:val="0024238E"/>
    <w:rsid w:val="002425B4"/>
    <w:rsid w:val="00243378"/>
    <w:rsid w:val="002435B3"/>
    <w:rsid w:val="002438CA"/>
    <w:rsid w:val="00243A9F"/>
    <w:rsid w:val="00244CD1"/>
    <w:rsid w:val="002453BE"/>
    <w:rsid w:val="002458EB"/>
    <w:rsid w:val="00245FA6"/>
    <w:rsid w:val="00246E65"/>
    <w:rsid w:val="0024799E"/>
    <w:rsid w:val="0025008A"/>
    <w:rsid w:val="002500C8"/>
    <w:rsid w:val="0025132A"/>
    <w:rsid w:val="002514D7"/>
    <w:rsid w:val="00251A12"/>
    <w:rsid w:val="00251D7F"/>
    <w:rsid w:val="002522EC"/>
    <w:rsid w:val="00253856"/>
    <w:rsid w:val="00254A9F"/>
    <w:rsid w:val="0025524A"/>
    <w:rsid w:val="0025625B"/>
    <w:rsid w:val="00257543"/>
    <w:rsid w:val="0025757E"/>
    <w:rsid w:val="002575B6"/>
    <w:rsid w:val="00257A83"/>
    <w:rsid w:val="00257F52"/>
    <w:rsid w:val="00260424"/>
    <w:rsid w:val="0026118B"/>
    <w:rsid w:val="002617E7"/>
    <w:rsid w:val="00261B72"/>
    <w:rsid w:val="00262095"/>
    <w:rsid w:val="002621DF"/>
    <w:rsid w:val="00262C1A"/>
    <w:rsid w:val="00262E29"/>
    <w:rsid w:val="00262F1E"/>
    <w:rsid w:val="00264228"/>
    <w:rsid w:val="00264334"/>
    <w:rsid w:val="0026473E"/>
    <w:rsid w:val="00264BE9"/>
    <w:rsid w:val="002653E8"/>
    <w:rsid w:val="00265F4A"/>
    <w:rsid w:val="00266214"/>
    <w:rsid w:val="0026664C"/>
    <w:rsid w:val="002676F0"/>
    <w:rsid w:val="00267909"/>
    <w:rsid w:val="00267C83"/>
    <w:rsid w:val="00267C88"/>
    <w:rsid w:val="002702C0"/>
    <w:rsid w:val="002704D4"/>
    <w:rsid w:val="002704DB"/>
    <w:rsid w:val="00270B59"/>
    <w:rsid w:val="00270CC0"/>
    <w:rsid w:val="0027144F"/>
    <w:rsid w:val="00271813"/>
    <w:rsid w:val="00271EF2"/>
    <w:rsid w:val="00271F10"/>
    <w:rsid w:val="00271F3A"/>
    <w:rsid w:val="0027237D"/>
    <w:rsid w:val="00272485"/>
    <w:rsid w:val="00272DC8"/>
    <w:rsid w:val="00272F28"/>
    <w:rsid w:val="00273278"/>
    <w:rsid w:val="0027333F"/>
    <w:rsid w:val="0027357D"/>
    <w:rsid w:val="0027362E"/>
    <w:rsid w:val="0027368E"/>
    <w:rsid w:val="002737F4"/>
    <w:rsid w:val="002746A3"/>
    <w:rsid w:val="002748E9"/>
    <w:rsid w:val="0027549F"/>
    <w:rsid w:val="0027568D"/>
    <w:rsid w:val="00276396"/>
    <w:rsid w:val="0027686B"/>
    <w:rsid w:val="00276961"/>
    <w:rsid w:val="00277340"/>
    <w:rsid w:val="0027744B"/>
    <w:rsid w:val="00277B38"/>
    <w:rsid w:val="002803A3"/>
    <w:rsid w:val="002805F5"/>
    <w:rsid w:val="00280751"/>
    <w:rsid w:val="00280FC6"/>
    <w:rsid w:val="00280FE2"/>
    <w:rsid w:val="00281283"/>
    <w:rsid w:val="0028139E"/>
    <w:rsid w:val="00281460"/>
    <w:rsid w:val="002820BA"/>
    <w:rsid w:val="002821C9"/>
    <w:rsid w:val="0028280A"/>
    <w:rsid w:val="002834E9"/>
    <w:rsid w:val="00284423"/>
    <w:rsid w:val="002848BA"/>
    <w:rsid w:val="00284F53"/>
    <w:rsid w:val="00285086"/>
    <w:rsid w:val="002852A9"/>
    <w:rsid w:val="00285B28"/>
    <w:rsid w:val="00286ACD"/>
    <w:rsid w:val="00286BD7"/>
    <w:rsid w:val="00287838"/>
    <w:rsid w:val="002878AF"/>
    <w:rsid w:val="002907B5"/>
    <w:rsid w:val="00290A72"/>
    <w:rsid w:val="00290EBF"/>
    <w:rsid w:val="002910E3"/>
    <w:rsid w:val="002913E8"/>
    <w:rsid w:val="00291574"/>
    <w:rsid w:val="00291CA0"/>
    <w:rsid w:val="00292198"/>
    <w:rsid w:val="002927C3"/>
    <w:rsid w:val="00292EB7"/>
    <w:rsid w:val="00293205"/>
    <w:rsid w:val="00293CDF"/>
    <w:rsid w:val="00293FAF"/>
    <w:rsid w:val="0029422D"/>
    <w:rsid w:val="002945FB"/>
    <w:rsid w:val="00294955"/>
    <w:rsid w:val="00294A8C"/>
    <w:rsid w:val="002957B2"/>
    <w:rsid w:val="0029583A"/>
    <w:rsid w:val="00296227"/>
    <w:rsid w:val="0029625E"/>
    <w:rsid w:val="0029643D"/>
    <w:rsid w:val="00296525"/>
    <w:rsid w:val="00296F44"/>
    <w:rsid w:val="00297042"/>
    <w:rsid w:val="002971FC"/>
    <w:rsid w:val="0029777D"/>
    <w:rsid w:val="002977DE"/>
    <w:rsid w:val="00297AFD"/>
    <w:rsid w:val="00297B11"/>
    <w:rsid w:val="00297C3F"/>
    <w:rsid w:val="002A055E"/>
    <w:rsid w:val="002A079F"/>
    <w:rsid w:val="002A0BBC"/>
    <w:rsid w:val="002A0D3D"/>
    <w:rsid w:val="002A0D5B"/>
    <w:rsid w:val="002A1514"/>
    <w:rsid w:val="002A1594"/>
    <w:rsid w:val="002A16B0"/>
    <w:rsid w:val="002A1D4E"/>
    <w:rsid w:val="002A2391"/>
    <w:rsid w:val="002A2869"/>
    <w:rsid w:val="002A31FD"/>
    <w:rsid w:val="002A330F"/>
    <w:rsid w:val="002A3967"/>
    <w:rsid w:val="002A3D87"/>
    <w:rsid w:val="002A42F8"/>
    <w:rsid w:val="002A53EE"/>
    <w:rsid w:val="002A60F8"/>
    <w:rsid w:val="002A71D8"/>
    <w:rsid w:val="002A7C7A"/>
    <w:rsid w:val="002B01B2"/>
    <w:rsid w:val="002B099E"/>
    <w:rsid w:val="002B0D3D"/>
    <w:rsid w:val="002B0F02"/>
    <w:rsid w:val="002B123C"/>
    <w:rsid w:val="002B129F"/>
    <w:rsid w:val="002B147A"/>
    <w:rsid w:val="002B1AC9"/>
    <w:rsid w:val="002B24D6"/>
    <w:rsid w:val="002B27BA"/>
    <w:rsid w:val="002B2DE4"/>
    <w:rsid w:val="002B3C60"/>
    <w:rsid w:val="002B493D"/>
    <w:rsid w:val="002B4C72"/>
    <w:rsid w:val="002B5A54"/>
    <w:rsid w:val="002B7639"/>
    <w:rsid w:val="002B77A1"/>
    <w:rsid w:val="002C1201"/>
    <w:rsid w:val="002C13AE"/>
    <w:rsid w:val="002C1C8D"/>
    <w:rsid w:val="002C2079"/>
    <w:rsid w:val="002C263C"/>
    <w:rsid w:val="002C286C"/>
    <w:rsid w:val="002C35D7"/>
    <w:rsid w:val="002C3C62"/>
    <w:rsid w:val="002C3E3E"/>
    <w:rsid w:val="002C41E6"/>
    <w:rsid w:val="002C4449"/>
    <w:rsid w:val="002C47CF"/>
    <w:rsid w:val="002C4CCD"/>
    <w:rsid w:val="002C70B6"/>
    <w:rsid w:val="002C736F"/>
    <w:rsid w:val="002C7370"/>
    <w:rsid w:val="002C7C12"/>
    <w:rsid w:val="002D0584"/>
    <w:rsid w:val="002D071A"/>
    <w:rsid w:val="002D31F5"/>
    <w:rsid w:val="002D34B2"/>
    <w:rsid w:val="002D3868"/>
    <w:rsid w:val="002D3A1D"/>
    <w:rsid w:val="002D4112"/>
    <w:rsid w:val="002D48B0"/>
    <w:rsid w:val="002D4F46"/>
    <w:rsid w:val="002D56F5"/>
    <w:rsid w:val="002D5B37"/>
    <w:rsid w:val="002D5F27"/>
    <w:rsid w:val="002D7637"/>
    <w:rsid w:val="002D786F"/>
    <w:rsid w:val="002E02E3"/>
    <w:rsid w:val="002E0442"/>
    <w:rsid w:val="002E06F7"/>
    <w:rsid w:val="002E071A"/>
    <w:rsid w:val="002E0E64"/>
    <w:rsid w:val="002E0FDE"/>
    <w:rsid w:val="002E1448"/>
    <w:rsid w:val="002E17F2"/>
    <w:rsid w:val="002E1E99"/>
    <w:rsid w:val="002E248C"/>
    <w:rsid w:val="002E27B8"/>
    <w:rsid w:val="002E2E90"/>
    <w:rsid w:val="002E34E6"/>
    <w:rsid w:val="002E366D"/>
    <w:rsid w:val="002E4BC4"/>
    <w:rsid w:val="002E4D74"/>
    <w:rsid w:val="002E4FC4"/>
    <w:rsid w:val="002E5547"/>
    <w:rsid w:val="002E5715"/>
    <w:rsid w:val="002E63F3"/>
    <w:rsid w:val="002E66DD"/>
    <w:rsid w:val="002E69A6"/>
    <w:rsid w:val="002E7686"/>
    <w:rsid w:val="002E7B47"/>
    <w:rsid w:val="002E7CAE"/>
    <w:rsid w:val="002E7F4E"/>
    <w:rsid w:val="002F0357"/>
    <w:rsid w:val="002F0573"/>
    <w:rsid w:val="002F0877"/>
    <w:rsid w:val="002F0FA2"/>
    <w:rsid w:val="002F10D5"/>
    <w:rsid w:val="002F16BE"/>
    <w:rsid w:val="002F1729"/>
    <w:rsid w:val="002F1F3E"/>
    <w:rsid w:val="002F2771"/>
    <w:rsid w:val="002F3163"/>
    <w:rsid w:val="002F343F"/>
    <w:rsid w:val="002F37A9"/>
    <w:rsid w:val="002F409E"/>
    <w:rsid w:val="002F42D6"/>
    <w:rsid w:val="002F5B74"/>
    <w:rsid w:val="002F6661"/>
    <w:rsid w:val="002F6B30"/>
    <w:rsid w:val="002F71D6"/>
    <w:rsid w:val="002F7E05"/>
    <w:rsid w:val="00300C92"/>
    <w:rsid w:val="00300D92"/>
    <w:rsid w:val="00301CE6"/>
    <w:rsid w:val="00301DF4"/>
    <w:rsid w:val="00302333"/>
    <w:rsid w:val="0030256B"/>
    <w:rsid w:val="00302E42"/>
    <w:rsid w:val="00304325"/>
    <w:rsid w:val="00304E14"/>
    <w:rsid w:val="0030501F"/>
    <w:rsid w:val="003061CB"/>
    <w:rsid w:val="003065AD"/>
    <w:rsid w:val="00307BA1"/>
    <w:rsid w:val="00307BEA"/>
    <w:rsid w:val="003106A9"/>
    <w:rsid w:val="003109B6"/>
    <w:rsid w:val="00311702"/>
    <w:rsid w:val="00311E82"/>
    <w:rsid w:val="00312142"/>
    <w:rsid w:val="0031263E"/>
    <w:rsid w:val="00313D90"/>
    <w:rsid w:val="00313FD6"/>
    <w:rsid w:val="003143BD"/>
    <w:rsid w:val="0031498F"/>
    <w:rsid w:val="00314CA1"/>
    <w:rsid w:val="00315363"/>
    <w:rsid w:val="00315BB2"/>
    <w:rsid w:val="003161EA"/>
    <w:rsid w:val="003166E7"/>
    <w:rsid w:val="00316A08"/>
    <w:rsid w:val="00317240"/>
    <w:rsid w:val="00317723"/>
    <w:rsid w:val="00317A55"/>
    <w:rsid w:val="00317E01"/>
    <w:rsid w:val="003203ED"/>
    <w:rsid w:val="0032042F"/>
    <w:rsid w:val="003205C8"/>
    <w:rsid w:val="00320ED7"/>
    <w:rsid w:val="003212B9"/>
    <w:rsid w:val="003215F5"/>
    <w:rsid w:val="00321896"/>
    <w:rsid w:val="00321968"/>
    <w:rsid w:val="00321D55"/>
    <w:rsid w:val="00321F5D"/>
    <w:rsid w:val="00322757"/>
    <w:rsid w:val="003228A2"/>
    <w:rsid w:val="00322C55"/>
    <w:rsid w:val="00322C9F"/>
    <w:rsid w:val="00322EB9"/>
    <w:rsid w:val="003230AF"/>
    <w:rsid w:val="00323C32"/>
    <w:rsid w:val="003242B1"/>
    <w:rsid w:val="003244A0"/>
    <w:rsid w:val="003247D1"/>
    <w:rsid w:val="00324D23"/>
    <w:rsid w:val="00325D1D"/>
    <w:rsid w:val="00325F3E"/>
    <w:rsid w:val="00326812"/>
    <w:rsid w:val="0032726F"/>
    <w:rsid w:val="00327DE0"/>
    <w:rsid w:val="00327F93"/>
    <w:rsid w:val="00330F9B"/>
    <w:rsid w:val="00331524"/>
    <w:rsid w:val="00331751"/>
    <w:rsid w:val="00331A98"/>
    <w:rsid w:val="00331EFE"/>
    <w:rsid w:val="003329BB"/>
    <w:rsid w:val="00332A2A"/>
    <w:rsid w:val="00332A61"/>
    <w:rsid w:val="00332CAB"/>
    <w:rsid w:val="0033314B"/>
    <w:rsid w:val="00333293"/>
    <w:rsid w:val="003337A9"/>
    <w:rsid w:val="00333877"/>
    <w:rsid w:val="0033387D"/>
    <w:rsid w:val="0033394B"/>
    <w:rsid w:val="00334557"/>
    <w:rsid w:val="00334579"/>
    <w:rsid w:val="00334C65"/>
    <w:rsid w:val="00335858"/>
    <w:rsid w:val="0033663A"/>
    <w:rsid w:val="00336BDA"/>
    <w:rsid w:val="00337087"/>
    <w:rsid w:val="00337428"/>
    <w:rsid w:val="00340461"/>
    <w:rsid w:val="00340830"/>
    <w:rsid w:val="00341098"/>
    <w:rsid w:val="00341476"/>
    <w:rsid w:val="003417CE"/>
    <w:rsid w:val="00342348"/>
    <w:rsid w:val="00342B8A"/>
    <w:rsid w:val="00342BD7"/>
    <w:rsid w:val="00343F39"/>
    <w:rsid w:val="00343F59"/>
    <w:rsid w:val="003447DA"/>
    <w:rsid w:val="00344AA7"/>
    <w:rsid w:val="00344B04"/>
    <w:rsid w:val="00344B10"/>
    <w:rsid w:val="00345E40"/>
    <w:rsid w:val="00346554"/>
    <w:rsid w:val="00346900"/>
    <w:rsid w:val="00346CB7"/>
    <w:rsid w:val="00346DB5"/>
    <w:rsid w:val="00347088"/>
    <w:rsid w:val="003477B1"/>
    <w:rsid w:val="00347A39"/>
    <w:rsid w:val="0035016B"/>
    <w:rsid w:val="00350AB1"/>
    <w:rsid w:val="0035271B"/>
    <w:rsid w:val="00352982"/>
    <w:rsid w:val="003533C5"/>
    <w:rsid w:val="003535A0"/>
    <w:rsid w:val="00353638"/>
    <w:rsid w:val="003538D1"/>
    <w:rsid w:val="00353C9D"/>
    <w:rsid w:val="003541A3"/>
    <w:rsid w:val="00354509"/>
    <w:rsid w:val="003549E0"/>
    <w:rsid w:val="00354DB8"/>
    <w:rsid w:val="0035553C"/>
    <w:rsid w:val="0035559D"/>
    <w:rsid w:val="003556D5"/>
    <w:rsid w:val="00355E24"/>
    <w:rsid w:val="00356276"/>
    <w:rsid w:val="003563E1"/>
    <w:rsid w:val="00356908"/>
    <w:rsid w:val="00357380"/>
    <w:rsid w:val="003578CA"/>
    <w:rsid w:val="00357E38"/>
    <w:rsid w:val="003602D9"/>
    <w:rsid w:val="003604CE"/>
    <w:rsid w:val="0036140A"/>
    <w:rsid w:val="00362167"/>
    <w:rsid w:val="0036232B"/>
    <w:rsid w:val="00362389"/>
    <w:rsid w:val="00362AC3"/>
    <w:rsid w:val="00362B4D"/>
    <w:rsid w:val="003638F4"/>
    <w:rsid w:val="0036439F"/>
    <w:rsid w:val="003643F3"/>
    <w:rsid w:val="003646BF"/>
    <w:rsid w:val="0036493F"/>
    <w:rsid w:val="00364E9E"/>
    <w:rsid w:val="003656E3"/>
    <w:rsid w:val="003656EB"/>
    <w:rsid w:val="00365731"/>
    <w:rsid w:val="00365855"/>
    <w:rsid w:val="00365ED5"/>
    <w:rsid w:val="00366163"/>
    <w:rsid w:val="0036629C"/>
    <w:rsid w:val="0036630D"/>
    <w:rsid w:val="003664C3"/>
    <w:rsid w:val="0036767A"/>
    <w:rsid w:val="003676EA"/>
    <w:rsid w:val="00367F60"/>
    <w:rsid w:val="00370241"/>
    <w:rsid w:val="003704C8"/>
    <w:rsid w:val="00370DD2"/>
    <w:rsid w:val="00370E13"/>
    <w:rsid w:val="00370E47"/>
    <w:rsid w:val="00370EB9"/>
    <w:rsid w:val="003714BE"/>
    <w:rsid w:val="00371CBD"/>
    <w:rsid w:val="00371F3A"/>
    <w:rsid w:val="00372494"/>
    <w:rsid w:val="003724A9"/>
    <w:rsid w:val="00372BD0"/>
    <w:rsid w:val="003733EE"/>
    <w:rsid w:val="00374197"/>
    <w:rsid w:val="003742AC"/>
    <w:rsid w:val="003745DC"/>
    <w:rsid w:val="0037558E"/>
    <w:rsid w:val="00375686"/>
    <w:rsid w:val="00376AC7"/>
    <w:rsid w:val="003779CC"/>
    <w:rsid w:val="00377CE1"/>
    <w:rsid w:val="00380EC4"/>
    <w:rsid w:val="00381067"/>
    <w:rsid w:val="00381C14"/>
    <w:rsid w:val="00381E5F"/>
    <w:rsid w:val="00381F95"/>
    <w:rsid w:val="00382423"/>
    <w:rsid w:val="0038298E"/>
    <w:rsid w:val="00383060"/>
    <w:rsid w:val="00383339"/>
    <w:rsid w:val="00383477"/>
    <w:rsid w:val="003836C2"/>
    <w:rsid w:val="00383E5F"/>
    <w:rsid w:val="00384079"/>
    <w:rsid w:val="00384926"/>
    <w:rsid w:val="00384AC2"/>
    <w:rsid w:val="003851E8"/>
    <w:rsid w:val="0038575E"/>
    <w:rsid w:val="00385BF0"/>
    <w:rsid w:val="00385D05"/>
    <w:rsid w:val="00386163"/>
    <w:rsid w:val="00386469"/>
    <w:rsid w:val="0038651E"/>
    <w:rsid w:val="00386AF0"/>
    <w:rsid w:val="00386F18"/>
    <w:rsid w:val="00387C4C"/>
    <w:rsid w:val="00391324"/>
    <w:rsid w:val="00391426"/>
    <w:rsid w:val="003920C4"/>
    <w:rsid w:val="00392A5E"/>
    <w:rsid w:val="003932C0"/>
    <w:rsid w:val="003938CD"/>
    <w:rsid w:val="003939FF"/>
    <w:rsid w:val="00393BF9"/>
    <w:rsid w:val="00393F9D"/>
    <w:rsid w:val="00393FE2"/>
    <w:rsid w:val="0039457C"/>
    <w:rsid w:val="003948FB"/>
    <w:rsid w:val="00394B79"/>
    <w:rsid w:val="00394C49"/>
    <w:rsid w:val="0039573B"/>
    <w:rsid w:val="00395C71"/>
    <w:rsid w:val="00396A4D"/>
    <w:rsid w:val="00397C3B"/>
    <w:rsid w:val="00397DC5"/>
    <w:rsid w:val="003A0038"/>
    <w:rsid w:val="003A03D5"/>
    <w:rsid w:val="003A07F6"/>
    <w:rsid w:val="003A1618"/>
    <w:rsid w:val="003A168A"/>
    <w:rsid w:val="003A17FE"/>
    <w:rsid w:val="003A2223"/>
    <w:rsid w:val="003A2558"/>
    <w:rsid w:val="003A2A0F"/>
    <w:rsid w:val="003A3438"/>
    <w:rsid w:val="003A3596"/>
    <w:rsid w:val="003A44AD"/>
    <w:rsid w:val="003A45A1"/>
    <w:rsid w:val="003A48BE"/>
    <w:rsid w:val="003A4CFA"/>
    <w:rsid w:val="003A4ECF"/>
    <w:rsid w:val="003A51DF"/>
    <w:rsid w:val="003A51F8"/>
    <w:rsid w:val="003A5B0A"/>
    <w:rsid w:val="003A6BAC"/>
    <w:rsid w:val="003A70A4"/>
    <w:rsid w:val="003A7270"/>
    <w:rsid w:val="003A7EF3"/>
    <w:rsid w:val="003B094B"/>
    <w:rsid w:val="003B09ED"/>
    <w:rsid w:val="003B14C0"/>
    <w:rsid w:val="003B14CD"/>
    <w:rsid w:val="003B159C"/>
    <w:rsid w:val="003B216C"/>
    <w:rsid w:val="003B369F"/>
    <w:rsid w:val="003B36A3"/>
    <w:rsid w:val="003B3B30"/>
    <w:rsid w:val="003B3FA4"/>
    <w:rsid w:val="003B4076"/>
    <w:rsid w:val="003B431C"/>
    <w:rsid w:val="003B476B"/>
    <w:rsid w:val="003B4D46"/>
    <w:rsid w:val="003B4E27"/>
    <w:rsid w:val="003B4EC2"/>
    <w:rsid w:val="003B4EFF"/>
    <w:rsid w:val="003B4F76"/>
    <w:rsid w:val="003B5915"/>
    <w:rsid w:val="003B64BB"/>
    <w:rsid w:val="003B689C"/>
    <w:rsid w:val="003B7EA0"/>
    <w:rsid w:val="003B7FE5"/>
    <w:rsid w:val="003C0BA7"/>
    <w:rsid w:val="003C11C8"/>
    <w:rsid w:val="003C1644"/>
    <w:rsid w:val="003C2702"/>
    <w:rsid w:val="003C27D4"/>
    <w:rsid w:val="003C2814"/>
    <w:rsid w:val="003C29EA"/>
    <w:rsid w:val="003C2B1D"/>
    <w:rsid w:val="003C4028"/>
    <w:rsid w:val="003C4094"/>
    <w:rsid w:val="003C460C"/>
    <w:rsid w:val="003C4721"/>
    <w:rsid w:val="003C5CA7"/>
    <w:rsid w:val="003C5E7F"/>
    <w:rsid w:val="003C677A"/>
    <w:rsid w:val="003C708B"/>
    <w:rsid w:val="003C73A9"/>
    <w:rsid w:val="003C7793"/>
    <w:rsid w:val="003C77DC"/>
    <w:rsid w:val="003C7806"/>
    <w:rsid w:val="003D00EF"/>
    <w:rsid w:val="003D0197"/>
    <w:rsid w:val="003D0B03"/>
    <w:rsid w:val="003D109F"/>
    <w:rsid w:val="003D1464"/>
    <w:rsid w:val="003D17B9"/>
    <w:rsid w:val="003D1A77"/>
    <w:rsid w:val="003D1B93"/>
    <w:rsid w:val="003D2478"/>
    <w:rsid w:val="003D3A97"/>
    <w:rsid w:val="003D3C45"/>
    <w:rsid w:val="003D3E32"/>
    <w:rsid w:val="003D3EA3"/>
    <w:rsid w:val="003D422B"/>
    <w:rsid w:val="003D461A"/>
    <w:rsid w:val="003D49FB"/>
    <w:rsid w:val="003D4DDA"/>
    <w:rsid w:val="003D4EB9"/>
    <w:rsid w:val="003D507B"/>
    <w:rsid w:val="003D56B2"/>
    <w:rsid w:val="003D5922"/>
    <w:rsid w:val="003D5B1F"/>
    <w:rsid w:val="003D697C"/>
    <w:rsid w:val="003D69B8"/>
    <w:rsid w:val="003D6C71"/>
    <w:rsid w:val="003D712A"/>
    <w:rsid w:val="003D7B90"/>
    <w:rsid w:val="003E007C"/>
    <w:rsid w:val="003E0162"/>
    <w:rsid w:val="003E0931"/>
    <w:rsid w:val="003E1253"/>
    <w:rsid w:val="003E15FA"/>
    <w:rsid w:val="003E16E0"/>
    <w:rsid w:val="003E197F"/>
    <w:rsid w:val="003E1AA7"/>
    <w:rsid w:val="003E1E47"/>
    <w:rsid w:val="003E1F6E"/>
    <w:rsid w:val="003E23D2"/>
    <w:rsid w:val="003E2A01"/>
    <w:rsid w:val="003E2F0D"/>
    <w:rsid w:val="003E2F88"/>
    <w:rsid w:val="003E3B50"/>
    <w:rsid w:val="003E4359"/>
    <w:rsid w:val="003E55E4"/>
    <w:rsid w:val="003E5E5D"/>
    <w:rsid w:val="003E6425"/>
    <w:rsid w:val="003E64DF"/>
    <w:rsid w:val="003E69C7"/>
    <w:rsid w:val="003E6BA2"/>
    <w:rsid w:val="003E74E3"/>
    <w:rsid w:val="003E799F"/>
    <w:rsid w:val="003F0144"/>
    <w:rsid w:val="003F0352"/>
    <w:rsid w:val="003F05C7"/>
    <w:rsid w:val="003F07CB"/>
    <w:rsid w:val="003F0D23"/>
    <w:rsid w:val="003F130E"/>
    <w:rsid w:val="003F2A4A"/>
    <w:rsid w:val="003F2CD4"/>
    <w:rsid w:val="003F4208"/>
    <w:rsid w:val="003F4432"/>
    <w:rsid w:val="003F4A76"/>
    <w:rsid w:val="003F4D91"/>
    <w:rsid w:val="003F4F52"/>
    <w:rsid w:val="003F55BE"/>
    <w:rsid w:val="003F65F6"/>
    <w:rsid w:val="003F6BBE"/>
    <w:rsid w:val="003F70A7"/>
    <w:rsid w:val="003F7797"/>
    <w:rsid w:val="003F77E9"/>
    <w:rsid w:val="004000E8"/>
    <w:rsid w:val="004004DC"/>
    <w:rsid w:val="004004F8"/>
    <w:rsid w:val="00400B77"/>
    <w:rsid w:val="004011D2"/>
    <w:rsid w:val="00401818"/>
    <w:rsid w:val="00401E7C"/>
    <w:rsid w:val="00401E9A"/>
    <w:rsid w:val="00402778"/>
    <w:rsid w:val="00402E2B"/>
    <w:rsid w:val="004032E7"/>
    <w:rsid w:val="00403492"/>
    <w:rsid w:val="004041E4"/>
    <w:rsid w:val="00404B5D"/>
    <w:rsid w:val="0040512B"/>
    <w:rsid w:val="00405CA5"/>
    <w:rsid w:val="004062EB"/>
    <w:rsid w:val="00406571"/>
    <w:rsid w:val="00406B2D"/>
    <w:rsid w:val="00406B35"/>
    <w:rsid w:val="00407519"/>
    <w:rsid w:val="00407CD3"/>
    <w:rsid w:val="00410134"/>
    <w:rsid w:val="00410147"/>
    <w:rsid w:val="00410368"/>
    <w:rsid w:val="004103D7"/>
    <w:rsid w:val="004105FF"/>
    <w:rsid w:val="004106BB"/>
    <w:rsid w:val="00410B6E"/>
    <w:rsid w:val="00410B72"/>
    <w:rsid w:val="00410F18"/>
    <w:rsid w:val="00411AB5"/>
    <w:rsid w:val="00411B0A"/>
    <w:rsid w:val="00411CF8"/>
    <w:rsid w:val="00411DA8"/>
    <w:rsid w:val="0041263E"/>
    <w:rsid w:val="0041271B"/>
    <w:rsid w:val="00413AAC"/>
    <w:rsid w:val="00413DB0"/>
    <w:rsid w:val="00413E92"/>
    <w:rsid w:val="00414EDE"/>
    <w:rsid w:val="0041552B"/>
    <w:rsid w:val="0041568B"/>
    <w:rsid w:val="004156ED"/>
    <w:rsid w:val="00415CCA"/>
    <w:rsid w:val="00415E76"/>
    <w:rsid w:val="00415EEA"/>
    <w:rsid w:val="00416311"/>
    <w:rsid w:val="0041634E"/>
    <w:rsid w:val="0041731A"/>
    <w:rsid w:val="004202E9"/>
    <w:rsid w:val="0042061C"/>
    <w:rsid w:val="00421105"/>
    <w:rsid w:val="004211B8"/>
    <w:rsid w:val="0042133F"/>
    <w:rsid w:val="0042138C"/>
    <w:rsid w:val="004222E3"/>
    <w:rsid w:val="00422AA4"/>
    <w:rsid w:val="00423209"/>
    <w:rsid w:val="004236D1"/>
    <w:rsid w:val="00423969"/>
    <w:rsid w:val="00423A16"/>
    <w:rsid w:val="00423D42"/>
    <w:rsid w:val="00424187"/>
    <w:rsid w:val="004242F4"/>
    <w:rsid w:val="004249C4"/>
    <w:rsid w:val="0042508B"/>
    <w:rsid w:val="00425472"/>
    <w:rsid w:val="00425740"/>
    <w:rsid w:val="00425A2F"/>
    <w:rsid w:val="004261D0"/>
    <w:rsid w:val="004262C0"/>
    <w:rsid w:val="00426852"/>
    <w:rsid w:val="004269E7"/>
    <w:rsid w:val="00427248"/>
    <w:rsid w:val="00427EA1"/>
    <w:rsid w:val="00430082"/>
    <w:rsid w:val="00432390"/>
    <w:rsid w:val="00432427"/>
    <w:rsid w:val="00432774"/>
    <w:rsid w:val="00432818"/>
    <w:rsid w:val="00432BB0"/>
    <w:rsid w:val="00433100"/>
    <w:rsid w:val="00433187"/>
    <w:rsid w:val="0043338B"/>
    <w:rsid w:val="00434DA7"/>
    <w:rsid w:val="00434E47"/>
    <w:rsid w:val="00435AFD"/>
    <w:rsid w:val="00435AFF"/>
    <w:rsid w:val="004360D3"/>
    <w:rsid w:val="0043661F"/>
    <w:rsid w:val="00437195"/>
    <w:rsid w:val="00437447"/>
    <w:rsid w:val="0043759C"/>
    <w:rsid w:val="00437C91"/>
    <w:rsid w:val="00440134"/>
    <w:rsid w:val="00440CF3"/>
    <w:rsid w:val="00440D7C"/>
    <w:rsid w:val="00441A92"/>
    <w:rsid w:val="00441BEB"/>
    <w:rsid w:val="00441EE8"/>
    <w:rsid w:val="004431DC"/>
    <w:rsid w:val="00443643"/>
    <w:rsid w:val="00444A4A"/>
    <w:rsid w:val="00444F48"/>
    <w:rsid w:val="00444F56"/>
    <w:rsid w:val="00445271"/>
    <w:rsid w:val="00446488"/>
    <w:rsid w:val="0044649B"/>
    <w:rsid w:val="004465C8"/>
    <w:rsid w:val="00446AA8"/>
    <w:rsid w:val="004478FB"/>
    <w:rsid w:val="004517AA"/>
    <w:rsid w:val="004529E0"/>
    <w:rsid w:val="00452CAC"/>
    <w:rsid w:val="00452D20"/>
    <w:rsid w:val="00452FBD"/>
    <w:rsid w:val="0045382E"/>
    <w:rsid w:val="004555FC"/>
    <w:rsid w:val="00455EB8"/>
    <w:rsid w:val="0045662E"/>
    <w:rsid w:val="004569A3"/>
    <w:rsid w:val="004574E5"/>
    <w:rsid w:val="00457565"/>
    <w:rsid w:val="00457813"/>
    <w:rsid w:val="00457A4E"/>
    <w:rsid w:val="00457B71"/>
    <w:rsid w:val="004605E9"/>
    <w:rsid w:val="00460CD8"/>
    <w:rsid w:val="00460F8D"/>
    <w:rsid w:val="00461C4E"/>
    <w:rsid w:val="00462430"/>
    <w:rsid w:val="00462B2B"/>
    <w:rsid w:val="00462C91"/>
    <w:rsid w:val="004631BA"/>
    <w:rsid w:val="00463C97"/>
    <w:rsid w:val="0046402E"/>
    <w:rsid w:val="004642C1"/>
    <w:rsid w:val="00464559"/>
    <w:rsid w:val="00465254"/>
    <w:rsid w:val="00465B34"/>
    <w:rsid w:val="004663E6"/>
    <w:rsid w:val="004668B9"/>
    <w:rsid w:val="004669E2"/>
    <w:rsid w:val="00466E62"/>
    <w:rsid w:val="004672B5"/>
    <w:rsid w:val="00467468"/>
    <w:rsid w:val="004701F8"/>
    <w:rsid w:val="00470B9B"/>
    <w:rsid w:val="00470C31"/>
    <w:rsid w:val="00471DE0"/>
    <w:rsid w:val="00472371"/>
    <w:rsid w:val="00472393"/>
    <w:rsid w:val="004734D0"/>
    <w:rsid w:val="004741D2"/>
    <w:rsid w:val="004753CB"/>
    <w:rsid w:val="00475420"/>
    <w:rsid w:val="0047556B"/>
    <w:rsid w:val="004756F6"/>
    <w:rsid w:val="00475FC2"/>
    <w:rsid w:val="00476441"/>
    <w:rsid w:val="00476567"/>
    <w:rsid w:val="00476C7E"/>
    <w:rsid w:val="0047700C"/>
    <w:rsid w:val="00477768"/>
    <w:rsid w:val="00477783"/>
    <w:rsid w:val="00477997"/>
    <w:rsid w:val="00477F49"/>
    <w:rsid w:val="004803F2"/>
    <w:rsid w:val="00480707"/>
    <w:rsid w:val="00480916"/>
    <w:rsid w:val="004811A4"/>
    <w:rsid w:val="004816D3"/>
    <w:rsid w:val="00481EC8"/>
    <w:rsid w:val="00482145"/>
    <w:rsid w:val="00482363"/>
    <w:rsid w:val="00482EC6"/>
    <w:rsid w:val="00482ED0"/>
    <w:rsid w:val="0048331D"/>
    <w:rsid w:val="0048352F"/>
    <w:rsid w:val="00484059"/>
    <w:rsid w:val="00484268"/>
    <w:rsid w:val="00484412"/>
    <w:rsid w:val="00484893"/>
    <w:rsid w:val="00484F07"/>
    <w:rsid w:val="004854CC"/>
    <w:rsid w:val="004855E9"/>
    <w:rsid w:val="004859ED"/>
    <w:rsid w:val="00485C4B"/>
    <w:rsid w:val="00486CA8"/>
    <w:rsid w:val="00486F1C"/>
    <w:rsid w:val="0048756F"/>
    <w:rsid w:val="004875D2"/>
    <w:rsid w:val="004879CF"/>
    <w:rsid w:val="00487B87"/>
    <w:rsid w:val="00491051"/>
    <w:rsid w:val="00491229"/>
    <w:rsid w:val="004919BB"/>
    <w:rsid w:val="004927F6"/>
    <w:rsid w:val="00492BC5"/>
    <w:rsid w:val="00492F62"/>
    <w:rsid w:val="00492FE3"/>
    <w:rsid w:val="00494094"/>
    <w:rsid w:val="004944B5"/>
    <w:rsid w:val="00494729"/>
    <w:rsid w:val="00494832"/>
    <w:rsid w:val="00494ADE"/>
    <w:rsid w:val="00494B16"/>
    <w:rsid w:val="00494CCA"/>
    <w:rsid w:val="0049503D"/>
    <w:rsid w:val="00495984"/>
    <w:rsid w:val="00495A0C"/>
    <w:rsid w:val="00495C0A"/>
    <w:rsid w:val="004963BD"/>
    <w:rsid w:val="004964F1"/>
    <w:rsid w:val="00496A29"/>
    <w:rsid w:val="00496C2D"/>
    <w:rsid w:val="00497A4C"/>
    <w:rsid w:val="00497E10"/>
    <w:rsid w:val="004A006C"/>
    <w:rsid w:val="004A16BC"/>
    <w:rsid w:val="004A1DD9"/>
    <w:rsid w:val="004A1F36"/>
    <w:rsid w:val="004A2999"/>
    <w:rsid w:val="004A2B94"/>
    <w:rsid w:val="004A2C78"/>
    <w:rsid w:val="004A35B2"/>
    <w:rsid w:val="004A3884"/>
    <w:rsid w:val="004A42F5"/>
    <w:rsid w:val="004A4390"/>
    <w:rsid w:val="004A46A6"/>
    <w:rsid w:val="004A4E13"/>
    <w:rsid w:val="004A615E"/>
    <w:rsid w:val="004A770B"/>
    <w:rsid w:val="004A7734"/>
    <w:rsid w:val="004A7DE2"/>
    <w:rsid w:val="004B077B"/>
    <w:rsid w:val="004B118E"/>
    <w:rsid w:val="004B1539"/>
    <w:rsid w:val="004B1886"/>
    <w:rsid w:val="004B1A3F"/>
    <w:rsid w:val="004B3358"/>
    <w:rsid w:val="004B3DC7"/>
    <w:rsid w:val="004B4273"/>
    <w:rsid w:val="004B46C3"/>
    <w:rsid w:val="004B5903"/>
    <w:rsid w:val="004B59E5"/>
    <w:rsid w:val="004B5A19"/>
    <w:rsid w:val="004B5B5D"/>
    <w:rsid w:val="004B5D64"/>
    <w:rsid w:val="004B6043"/>
    <w:rsid w:val="004B6F6A"/>
    <w:rsid w:val="004B7C0C"/>
    <w:rsid w:val="004C018E"/>
    <w:rsid w:val="004C0689"/>
    <w:rsid w:val="004C077D"/>
    <w:rsid w:val="004C1117"/>
    <w:rsid w:val="004C1F6D"/>
    <w:rsid w:val="004C2B04"/>
    <w:rsid w:val="004C3263"/>
    <w:rsid w:val="004C384D"/>
    <w:rsid w:val="004C3898"/>
    <w:rsid w:val="004C3A40"/>
    <w:rsid w:val="004C574E"/>
    <w:rsid w:val="004C6998"/>
    <w:rsid w:val="004C765C"/>
    <w:rsid w:val="004D0466"/>
    <w:rsid w:val="004D0F12"/>
    <w:rsid w:val="004D2450"/>
    <w:rsid w:val="004D2564"/>
    <w:rsid w:val="004D2B23"/>
    <w:rsid w:val="004D3594"/>
    <w:rsid w:val="004D36B1"/>
    <w:rsid w:val="004D4367"/>
    <w:rsid w:val="004D4A7D"/>
    <w:rsid w:val="004D59D5"/>
    <w:rsid w:val="004D5F63"/>
    <w:rsid w:val="004D6052"/>
    <w:rsid w:val="004D6297"/>
    <w:rsid w:val="004D655D"/>
    <w:rsid w:val="004D71D8"/>
    <w:rsid w:val="004D71FE"/>
    <w:rsid w:val="004D7233"/>
    <w:rsid w:val="004D744E"/>
    <w:rsid w:val="004D74C7"/>
    <w:rsid w:val="004D7CC9"/>
    <w:rsid w:val="004D7EBD"/>
    <w:rsid w:val="004E019E"/>
    <w:rsid w:val="004E076E"/>
    <w:rsid w:val="004E0BEA"/>
    <w:rsid w:val="004E1FFE"/>
    <w:rsid w:val="004E2680"/>
    <w:rsid w:val="004E28F9"/>
    <w:rsid w:val="004E34F3"/>
    <w:rsid w:val="004E382D"/>
    <w:rsid w:val="004E3974"/>
    <w:rsid w:val="004E3B20"/>
    <w:rsid w:val="004E3B85"/>
    <w:rsid w:val="004E3C1C"/>
    <w:rsid w:val="004E3D66"/>
    <w:rsid w:val="004E462E"/>
    <w:rsid w:val="004E4B0E"/>
    <w:rsid w:val="004E5689"/>
    <w:rsid w:val="004E56DC"/>
    <w:rsid w:val="004E5872"/>
    <w:rsid w:val="004E58CC"/>
    <w:rsid w:val="004E6419"/>
    <w:rsid w:val="004E6896"/>
    <w:rsid w:val="004E6897"/>
    <w:rsid w:val="004E6BE7"/>
    <w:rsid w:val="004E6CF5"/>
    <w:rsid w:val="004E76F4"/>
    <w:rsid w:val="004E7EB4"/>
    <w:rsid w:val="004F04D6"/>
    <w:rsid w:val="004F0B4E"/>
    <w:rsid w:val="004F0B6C"/>
    <w:rsid w:val="004F0BFA"/>
    <w:rsid w:val="004F2078"/>
    <w:rsid w:val="004F2425"/>
    <w:rsid w:val="004F2BCA"/>
    <w:rsid w:val="004F2F80"/>
    <w:rsid w:val="004F307B"/>
    <w:rsid w:val="004F337D"/>
    <w:rsid w:val="004F38B3"/>
    <w:rsid w:val="004F4266"/>
    <w:rsid w:val="004F4DA3"/>
    <w:rsid w:val="004F63B6"/>
    <w:rsid w:val="004F653A"/>
    <w:rsid w:val="004F7549"/>
    <w:rsid w:val="004F7CF2"/>
    <w:rsid w:val="005005EA"/>
    <w:rsid w:val="005006A2"/>
    <w:rsid w:val="005009E7"/>
    <w:rsid w:val="00500C58"/>
    <w:rsid w:val="00502019"/>
    <w:rsid w:val="005028C7"/>
    <w:rsid w:val="005030CB"/>
    <w:rsid w:val="00503741"/>
    <w:rsid w:val="00503998"/>
    <w:rsid w:val="00503A46"/>
    <w:rsid w:val="005042B8"/>
    <w:rsid w:val="00504FD0"/>
    <w:rsid w:val="0050544B"/>
    <w:rsid w:val="00505D4F"/>
    <w:rsid w:val="00505FDA"/>
    <w:rsid w:val="0050633F"/>
    <w:rsid w:val="00506557"/>
    <w:rsid w:val="0050677A"/>
    <w:rsid w:val="0050692F"/>
    <w:rsid w:val="00507318"/>
    <w:rsid w:val="00507C4E"/>
    <w:rsid w:val="005102DE"/>
    <w:rsid w:val="0051034F"/>
    <w:rsid w:val="005106AD"/>
    <w:rsid w:val="005108D8"/>
    <w:rsid w:val="00510AE8"/>
    <w:rsid w:val="00510CB1"/>
    <w:rsid w:val="005115A3"/>
    <w:rsid w:val="005116F9"/>
    <w:rsid w:val="00511CDA"/>
    <w:rsid w:val="00511EEA"/>
    <w:rsid w:val="0051200B"/>
    <w:rsid w:val="00512930"/>
    <w:rsid w:val="00512AED"/>
    <w:rsid w:val="00512DE3"/>
    <w:rsid w:val="005140F3"/>
    <w:rsid w:val="00514339"/>
    <w:rsid w:val="0051456A"/>
    <w:rsid w:val="005146FC"/>
    <w:rsid w:val="005148AD"/>
    <w:rsid w:val="0051498B"/>
    <w:rsid w:val="00514AB8"/>
    <w:rsid w:val="005153A7"/>
    <w:rsid w:val="005167F2"/>
    <w:rsid w:val="00516EFA"/>
    <w:rsid w:val="005219CF"/>
    <w:rsid w:val="00521BA0"/>
    <w:rsid w:val="00521CEB"/>
    <w:rsid w:val="00522DDA"/>
    <w:rsid w:val="00523018"/>
    <w:rsid w:val="0052358D"/>
    <w:rsid w:val="00523651"/>
    <w:rsid w:val="0052381C"/>
    <w:rsid w:val="0052419B"/>
    <w:rsid w:val="00524330"/>
    <w:rsid w:val="00524D59"/>
    <w:rsid w:val="005250A3"/>
    <w:rsid w:val="0052526A"/>
    <w:rsid w:val="005253AA"/>
    <w:rsid w:val="00525986"/>
    <w:rsid w:val="00525A8E"/>
    <w:rsid w:val="00526F14"/>
    <w:rsid w:val="00527792"/>
    <w:rsid w:val="005300C6"/>
    <w:rsid w:val="00530105"/>
    <w:rsid w:val="005301A7"/>
    <w:rsid w:val="00530E7E"/>
    <w:rsid w:val="0053127B"/>
    <w:rsid w:val="005315B6"/>
    <w:rsid w:val="00532BBE"/>
    <w:rsid w:val="005332BA"/>
    <w:rsid w:val="005333C5"/>
    <w:rsid w:val="00533D44"/>
    <w:rsid w:val="00533F90"/>
    <w:rsid w:val="0053407C"/>
    <w:rsid w:val="00534757"/>
    <w:rsid w:val="00534B59"/>
    <w:rsid w:val="00535845"/>
    <w:rsid w:val="00535C84"/>
    <w:rsid w:val="0053636C"/>
    <w:rsid w:val="005364D2"/>
    <w:rsid w:val="005365D2"/>
    <w:rsid w:val="00536759"/>
    <w:rsid w:val="00536CE5"/>
    <w:rsid w:val="00537107"/>
    <w:rsid w:val="0053786D"/>
    <w:rsid w:val="0053790D"/>
    <w:rsid w:val="00537BAF"/>
    <w:rsid w:val="00537C62"/>
    <w:rsid w:val="00540C81"/>
    <w:rsid w:val="005414C5"/>
    <w:rsid w:val="00541C57"/>
    <w:rsid w:val="00542949"/>
    <w:rsid w:val="00542A95"/>
    <w:rsid w:val="00542AC7"/>
    <w:rsid w:val="00542F56"/>
    <w:rsid w:val="0054383E"/>
    <w:rsid w:val="00543E41"/>
    <w:rsid w:val="00544897"/>
    <w:rsid w:val="00544F82"/>
    <w:rsid w:val="00544F83"/>
    <w:rsid w:val="00544FFF"/>
    <w:rsid w:val="00545AA2"/>
    <w:rsid w:val="00546151"/>
    <w:rsid w:val="005462FE"/>
    <w:rsid w:val="005464E9"/>
    <w:rsid w:val="005464F4"/>
    <w:rsid w:val="00546970"/>
    <w:rsid w:val="00546C56"/>
    <w:rsid w:val="00546E11"/>
    <w:rsid w:val="005476FA"/>
    <w:rsid w:val="00547A06"/>
    <w:rsid w:val="0055049E"/>
    <w:rsid w:val="00550501"/>
    <w:rsid w:val="00550A59"/>
    <w:rsid w:val="00550AE7"/>
    <w:rsid w:val="00551E97"/>
    <w:rsid w:val="00552A4C"/>
    <w:rsid w:val="005547A5"/>
    <w:rsid w:val="00554E19"/>
    <w:rsid w:val="005555FD"/>
    <w:rsid w:val="005556CF"/>
    <w:rsid w:val="00556DC5"/>
    <w:rsid w:val="00557284"/>
    <w:rsid w:val="00557C93"/>
    <w:rsid w:val="0056009F"/>
    <w:rsid w:val="005602A1"/>
    <w:rsid w:val="00560CD8"/>
    <w:rsid w:val="00560E8A"/>
    <w:rsid w:val="00561011"/>
    <w:rsid w:val="0056121F"/>
    <w:rsid w:val="0056166E"/>
    <w:rsid w:val="00561A50"/>
    <w:rsid w:val="00561B0D"/>
    <w:rsid w:val="00561BCB"/>
    <w:rsid w:val="00562FB5"/>
    <w:rsid w:val="0056384D"/>
    <w:rsid w:val="005639CD"/>
    <w:rsid w:val="00563B1F"/>
    <w:rsid w:val="00563EBB"/>
    <w:rsid w:val="00564976"/>
    <w:rsid w:val="00564A0C"/>
    <w:rsid w:val="00564F2A"/>
    <w:rsid w:val="00566229"/>
    <w:rsid w:val="00566AD7"/>
    <w:rsid w:val="00566BB9"/>
    <w:rsid w:val="00566E37"/>
    <w:rsid w:val="00567442"/>
    <w:rsid w:val="0056793B"/>
    <w:rsid w:val="005701D7"/>
    <w:rsid w:val="00570C69"/>
    <w:rsid w:val="00570C9C"/>
    <w:rsid w:val="00570E19"/>
    <w:rsid w:val="00570E26"/>
    <w:rsid w:val="00571359"/>
    <w:rsid w:val="00571712"/>
    <w:rsid w:val="00571AE3"/>
    <w:rsid w:val="00572333"/>
    <w:rsid w:val="00572505"/>
    <w:rsid w:val="005726A7"/>
    <w:rsid w:val="00572FE4"/>
    <w:rsid w:val="00573432"/>
    <w:rsid w:val="00573965"/>
    <w:rsid w:val="00573D84"/>
    <w:rsid w:val="00573DAC"/>
    <w:rsid w:val="005741B6"/>
    <w:rsid w:val="00574921"/>
    <w:rsid w:val="00575E6C"/>
    <w:rsid w:val="005768AB"/>
    <w:rsid w:val="00577444"/>
    <w:rsid w:val="005803E1"/>
    <w:rsid w:val="005809E2"/>
    <w:rsid w:val="0058118B"/>
    <w:rsid w:val="005814AC"/>
    <w:rsid w:val="00581CB6"/>
    <w:rsid w:val="00582809"/>
    <w:rsid w:val="00582E3F"/>
    <w:rsid w:val="00582EFA"/>
    <w:rsid w:val="005832F2"/>
    <w:rsid w:val="005836EB"/>
    <w:rsid w:val="00583DF4"/>
    <w:rsid w:val="00584248"/>
    <w:rsid w:val="0058457F"/>
    <w:rsid w:val="0058465D"/>
    <w:rsid w:val="00584C29"/>
    <w:rsid w:val="0058525F"/>
    <w:rsid w:val="0058565A"/>
    <w:rsid w:val="00585880"/>
    <w:rsid w:val="00585B6C"/>
    <w:rsid w:val="00585B7B"/>
    <w:rsid w:val="00585E8D"/>
    <w:rsid w:val="0058635A"/>
    <w:rsid w:val="00586508"/>
    <w:rsid w:val="0058661B"/>
    <w:rsid w:val="0058680E"/>
    <w:rsid w:val="00586C2B"/>
    <w:rsid w:val="005873A5"/>
    <w:rsid w:val="005877D4"/>
    <w:rsid w:val="0058798C"/>
    <w:rsid w:val="00587D27"/>
    <w:rsid w:val="005900FA"/>
    <w:rsid w:val="0059020B"/>
    <w:rsid w:val="0059041D"/>
    <w:rsid w:val="00590B1A"/>
    <w:rsid w:val="00591C78"/>
    <w:rsid w:val="005924FB"/>
    <w:rsid w:val="00592EEC"/>
    <w:rsid w:val="005935A4"/>
    <w:rsid w:val="005948C2"/>
    <w:rsid w:val="005949D3"/>
    <w:rsid w:val="00594EF9"/>
    <w:rsid w:val="00595A49"/>
    <w:rsid w:val="00595BC5"/>
    <w:rsid w:val="00595DCA"/>
    <w:rsid w:val="00596099"/>
    <w:rsid w:val="00596287"/>
    <w:rsid w:val="005966C8"/>
    <w:rsid w:val="00596B68"/>
    <w:rsid w:val="00596E52"/>
    <w:rsid w:val="00597223"/>
    <w:rsid w:val="00597430"/>
    <w:rsid w:val="005976AF"/>
    <w:rsid w:val="005976DA"/>
    <w:rsid w:val="0059779B"/>
    <w:rsid w:val="005A09F3"/>
    <w:rsid w:val="005A0CD1"/>
    <w:rsid w:val="005A0D4C"/>
    <w:rsid w:val="005A152D"/>
    <w:rsid w:val="005A16B4"/>
    <w:rsid w:val="005A1A05"/>
    <w:rsid w:val="005A209A"/>
    <w:rsid w:val="005A25D0"/>
    <w:rsid w:val="005A2B5E"/>
    <w:rsid w:val="005A390A"/>
    <w:rsid w:val="005A3EEC"/>
    <w:rsid w:val="005A4725"/>
    <w:rsid w:val="005A48AE"/>
    <w:rsid w:val="005A4F76"/>
    <w:rsid w:val="005A630F"/>
    <w:rsid w:val="005A63CC"/>
    <w:rsid w:val="005A662D"/>
    <w:rsid w:val="005A671E"/>
    <w:rsid w:val="005A6EE4"/>
    <w:rsid w:val="005A73D0"/>
    <w:rsid w:val="005A7A2B"/>
    <w:rsid w:val="005A7CA7"/>
    <w:rsid w:val="005B04FA"/>
    <w:rsid w:val="005B0CD4"/>
    <w:rsid w:val="005B0CDD"/>
    <w:rsid w:val="005B0F15"/>
    <w:rsid w:val="005B1409"/>
    <w:rsid w:val="005B14E4"/>
    <w:rsid w:val="005B25E8"/>
    <w:rsid w:val="005B27D4"/>
    <w:rsid w:val="005B35D7"/>
    <w:rsid w:val="005B3654"/>
    <w:rsid w:val="005B392A"/>
    <w:rsid w:val="005B3AA3"/>
    <w:rsid w:val="005B3B38"/>
    <w:rsid w:val="005B438B"/>
    <w:rsid w:val="005B4CD2"/>
    <w:rsid w:val="005B4F16"/>
    <w:rsid w:val="005B64ED"/>
    <w:rsid w:val="005B6F83"/>
    <w:rsid w:val="005B7532"/>
    <w:rsid w:val="005B7F64"/>
    <w:rsid w:val="005C00A9"/>
    <w:rsid w:val="005C03D8"/>
    <w:rsid w:val="005C072E"/>
    <w:rsid w:val="005C0DC7"/>
    <w:rsid w:val="005C1A2D"/>
    <w:rsid w:val="005C27D9"/>
    <w:rsid w:val="005C3995"/>
    <w:rsid w:val="005C418A"/>
    <w:rsid w:val="005C420E"/>
    <w:rsid w:val="005C4C96"/>
    <w:rsid w:val="005C4F7F"/>
    <w:rsid w:val="005C4FB0"/>
    <w:rsid w:val="005C53DE"/>
    <w:rsid w:val="005C5A39"/>
    <w:rsid w:val="005C5EE6"/>
    <w:rsid w:val="005C6786"/>
    <w:rsid w:val="005C6CC8"/>
    <w:rsid w:val="005C6F25"/>
    <w:rsid w:val="005C74FB"/>
    <w:rsid w:val="005D13D6"/>
    <w:rsid w:val="005D1602"/>
    <w:rsid w:val="005D3110"/>
    <w:rsid w:val="005D31A7"/>
    <w:rsid w:val="005D331C"/>
    <w:rsid w:val="005D3E9B"/>
    <w:rsid w:val="005D407D"/>
    <w:rsid w:val="005D4986"/>
    <w:rsid w:val="005D5045"/>
    <w:rsid w:val="005D5B31"/>
    <w:rsid w:val="005D5D37"/>
    <w:rsid w:val="005D6192"/>
    <w:rsid w:val="005D61B8"/>
    <w:rsid w:val="005D6624"/>
    <w:rsid w:val="005D6767"/>
    <w:rsid w:val="005D6ECB"/>
    <w:rsid w:val="005D6FC9"/>
    <w:rsid w:val="005D735D"/>
    <w:rsid w:val="005D761C"/>
    <w:rsid w:val="005D7E74"/>
    <w:rsid w:val="005E0675"/>
    <w:rsid w:val="005E0750"/>
    <w:rsid w:val="005E0E8F"/>
    <w:rsid w:val="005E11A9"/>
    <w:rsid w:val="005E1BF7"/>
    <w:rsid w:val="005E2282"/>
    <w:rsid w:val="005E306C"/>
    <w:rsid w:val="005E34F5"/>
    <w:rsid w:val="005E3686"/>
    <w:rsid w:val="005E385F"/>
    <w:rsid w:val="005E40E8"/>
    <w:rsid w:val="005E445A"/>
    <w:rsid w:val="005E49C5"/>
    <w:rsid w:val="005E5826"/>
    <w:rsid w:val="005E5B81"/>
    <w:rsid w:val="005E677D"/>
    <w:rsid w:val="005E681A"/>
    <w:rsid w:val="005E6C17"/>
    <w:rsid w:val="005E7717"/>
    <w:rsid w:val="005E7F14"/>
    <w:rsid w:val="005F0504"/>
    <w:rsid w:val="005F09CC"/>
    <w:rsid w:val="005F239A"/>
    <w:rsid w:val="005F2954"/>
    <w:rsid w:val="005F2CB1"/>
    <w:rsid w:val="005F2F19"/>
    <w:rsid w:val="005F3025"/>
    <w:rsid w:val="005F38F3"/>
    <w:rsid w:val="005F4453"/>
    <w:rsid w:val="005F47E4"/>
    <w:rsid w:val="005F4906"/>
    <w:rsid w:val="005F4C23"/>
    <w:rsid w:val="005F4E3D"/>
    <w:rsid w:val="005F4E7F"/>
    <w:rsid w:val="005F4EFF"/>
    <w:rsid w:val="005F618C"/>
    <w:rsid w:val="005F622C"/>
    <w:rsid w:val="005F6B11"/>
    <w:rsid w:val="005F6B2F"/>
    <w:rsid w:val="005F6E36"/>
    <w:rsid w:val="005F70BD"/>
    <w:rsid w:val="005F722F"/>
    <w:rsid w:val="005F7375"/>
    <w:rsid w:val="005F7E80"/>
    <w:rsid w:val="005F7FD4"/>
    <w:rsid w:val="0060047D"/>
    <w:rsid w:val="006009AF"/>
    <w:rsid w:val="006014CD"/>
    <w:rsid w:val="00601644"/>
    <w:rsid w:val="0060174E"/>
    <w:rsid w:val="006018C8"/>
    <w:rsid w:val="0060283C"/>
    <w:rsid w:val="00602EBB"/>
    <w:rsid w:val="00603257"/>
    <w:rsid w:val="00604301"/>
    <w:rsid w:val="00604CBD"/>
    <w:rsid w:val="00604F14"/>
    <w:rsid w:val="00605818"/>
    <w:rsid w:val="006058F9"/>
    <w:rsid w:val="00605A43"/>
    <w:rsid w:val="00607107"/>
    <w:rsid w:val="006079F7"/>
    <w:rsid w:val="00610102"/>
    <w:rsid w:val="00610F2F"/>
    <w:rsid w:val="00611AEF"/>
    <w:rsid w:val="00611B83"/>
    <w:rsid w:val="00611F1F"/>
    <w:rsid w:val="00612019"/>
    <w:rsid w:val="00612B0B"/>
    <w:rsid w:val="00613257"/>
    <w:rsid w:val="006148A1"/>
    <w:rsid w:val="00615BD6"/>
    <w:rsid w:val="00615C7C"/>
    <w:rsid w:val="006163D8"/>
    <w:rsid w:val="006164E9"/>
    <w:rsid w:val="0061791A"/>
    <w:rsid w:val="006179F4"/>
    <w:rsid w:val="00620A71"/>
    <w:rsid w:val="00620D16"/>
    <w:rsid w:val="00620D80"/>
    <w:rsid w:val="00622352"/>
    <w:rsid w:val="00622BC4"/>
    <w:rsid w:val="006234A6"/>
    <w:rsid w:val="00623F93"/>
    <w:rsid w:val="0062435F"/>
    <w:rsid w:val="006245BD"/>
    <w:rsid w:val="006252E1"/>
    <w:rsid w:val="0062530F"/>
    <w:rsid w:val="006254B5"/>
    <w:rsid w:val="006259C9"/>
    <w:rsid w:val="006262D4"/>
    <w:rsid w:val="006262FB"/>
    <w:rsid w:val="00626ACB"/>
    <w:rsid w:val="00626C93"/>
    <w:rsid w:val="00626F59"/>
    <w:rsid w:val="006277FE"/>
    <w:rsid w:val="00627F4B"/>
    <w:rsid w:val="00630001"/>
    <w:rsid w:val="0063006D"/>
    <w:rsid w:val="006310AF"/>
    <w:rsid w:val="00631161"/>
    <w:rsid w:val="006311B3"/>
    <w:rsid w:val="00631C60"/>
    <w:rsid w:val="0063242E"/>
    <w:rsid w:val="00632591"/>
    <w:rsid w:val="00632717"/>
    <w:rsid w:val="0063284C"/>
    <w:rsid w:val="00632EFF"/>
    <w:rsid w:val="00633507"/>
    <w:rsid w:val="00633BAC"/>
    <w:rsid w:val="00633C4C"/>
    <w:rsid w:val="0063432A"/>
    <w:rsid w:val="00634706"/>
    <w:rsid w:val="006347F8"/>
    <w:rsid w:val="00634914"/>
    <w:rsid w:val="0063538A"/>
    <w:rsid w:val="00635470"/>
    <w:rsid w:val="00636068"/>
    <w:rsid w:val="00636398"/>
    <w:rsid w:val="00636509"/>
    <w:rsid w:val="00636670"/>
    <w:rsid w:val="006368D3"/>
    <w:rsid w:val="00636B7C"/>
    <w:rsid w:val="00636C94"/>
    <w:rsid w:val="00636CFC"/>
    <w:rsid w:val="00636E44"/>
    <w:rsid w:val="006372BE"/>
    <w:rsid w:val="006377EC"/>
    <w:rsid w:val="00637E78"/>
    <w:rsid w:val="0064151F"/>
    <w:rsid w:val="00641533"/>
    <w:rsid w:val="00641BD5"/>
    <w:rsid w:val="0064208D"/>
    <w:rsid w:val="00643369"/>
    <w:rsid w:val="00643475"/>
    <w:rsid w:val="0064396A"/>
    <w:rsid w:val="006440E4"/>
    <w:rsid w:val="00644641"/>
    <w:rsid w:val="006448BC"/>
    <w:rsid w:val="00644BA5"/>
    <w:rsid w:val="006453A7"/>
    <w:rsid w:val="0064564F"/>
    <w:rsid w:val="00645B85"/>
    <w:rsid w:val="00645D52"/>
    <w:rsid w:val="0064624E"/>
    <w:rsid w:val="00646356"/>
    <w:rsid w:val="0064795A"/>
    <w:rsid w:val="0065026C"/>
    <w:rsid w:val="00650803"/>
    <w:rsid w:val="00650A09"/>
    <w:rsid w:val="00650AB9"/>
    <w:rsid w:val="00650D2F"/>
    <w:rsid w:val="0065122F"/>
    <w:rsid w:val="00651784"/>
    <w:rsid w:val="00651CD1"/>
    <w:rsid w:val="00652250"/>
    <w:rsid w:val="0065225B"/>
    <w:rsid w:val="0065243E"/>
    <w:rsid w:val="00652C08"/>
    <w:rsid w:val="0065307F"/>
    <w:rsid w:val="00654482"/>
    <w:rsid w:val="00655733"/>
    <w:rsid w:val="00655ACD"/>
    <w:rsid w:val="006560FE"/>
    <w:rsid w:val="0065619A"/>
    <w:rsid w:val="00656A92"/>
    <w:rsid w:val="00656B49"/>
    <w:rsid w:val="00656DDE"/>
    <w:rsid w:val="00657E44"/>
    <w:rsid w:val="00657E4E"/>
    <w:rsid w:val="0066011D"/>
    <w:rsid w:val="00660145"/>
    <w:rsid w:val="006607C0"/>
    <w:rsid w:val="00660847"/>
    <w:rsid w:val="00661388"/>
    <w:rsid w:val="006613A6"/>
    <w:rsid w:val="00661633"/>
    <w:rsid w:val="00661F11"/>
    <w:rsid w:val="0066217F"/>
    <w:rsid w:val="006627A2"/>
    <w:rsid w:val="00662B52"/>
    <w:rsid w:val="006634E6"/>
    <w:rsid w:val="00663FFF"/>
    <w:rsid w:val="006641F4"/>
    <w:rsid w:val="00664C09"/>
    <w:rsid w:val="006655EE"/>
    <w:rsid w:val="00665680"/>
    <w:rsid w:val="00665997"/>
    <w:rsid w:val="006659EB"/>
    <w:rsid w:val="006665FA"/>
    <w:rsid w:val="00666CC1"/>
    <w:rsid w:val="0066769F"/>
    <w:rsid w:val="00667B41"/>
    <w:rsid w:val="00667CC0"/>
    <w:rsid w:val="00667E6C"/>
    <w:rsid w:val="00667EE7"/>
    <w:rsid w:val="006701F2"/>
    <w:rsid w:val="00670922"/>
    <w:rsid w:val="00670BE1"/>
    <w:rsid w:val="00670EFE"/>
    <w:rsid w:val="006710CA"/>
    <w:rsid w:val="00671E0D"/>
    <w:rsid w:val="00672119"/>
    <w:rsid w:val="0067218F"/>
    <w:rsid w:val="006723AB"/>
    <w:rsid w:val="0067250C"/>
    <w:rsid w:val="0067295B"/>
    <w:rsid w:val="006741F2"/>
    <w:rsid w:val="00674A56"/>
    <w:rsid w:val="00674A9D"/>
    <w:rsid w:val="00674CC3"/>
    <w:rsid w:val="00675311"/>
    <w:rsid w:val="00675815"/>
    <w:rsid w:val="006758FA"/>
    <w:rsid w:val="00675AF4"/>
    <w:rsid w:val="00675C72"/>
    <w:rsid w:val="00676CCC"/>
    <w:rsid w:val="006771F9"/>
    <w:rsid w:val="006773BD"/>
    <w:rsid w:val="006776D7"/>
    <w:rsid w:val="00677C07"/>
    <w:rsid w:val="00680C1B"/>
    <w:rsid w:val="00681001"/>
    <w:rsid w:val="00681003"/>
    <w:rsid w:val="00681095"/>
    <w:rsid w:val="006817C9"/>
    <w:rsid w:val="00681A21"/>
    <w:rsid w:val="006820A2"/>
    <w:rsid w:val="006820AF"/>
    <w:rsid w:val="006824AD"/>
    <w:rsid w:val="00682FBB"/>
    <w:rsid w:val="0068332F"/>
    <w:rsid w:val="006833A8"/>
    <w:rsid w:val="00683ECE"/>
    <w:rsid w:val="0068479E"/>
    <w:rsid w:val="006848A6"/>
    <w:rsid w:val="0068553B"/>
    <w:rsid w:val="0068575C"/>
    <w:rsid w:val="0068592B"/>
    <w:rsid w:val="00685BB8"/>
    <w:rsid w:val="00691C21"/>
    <w:rsid w:val="00692C71"/>
    <w:rsid w:val="00693E66"/>
    <w:rsid w:val="00694AE4"/>
    <w:rsid w:val="00694F48"/>
    <w:rsid w:val="0069520F"/>
    <w:rsid w:val="0069548E"/>
    <w:rsid w:val="00695FC2"/>
    <w:rsid w:val="00696810"/>
    <w:rsid w:val="00696949"/>
    <w:rsid w:val="00697052"/>
    <w:rsid w:val="00697169"/>
    <w:rsid w:val="00697244"/>
    <w:rsid w:val="0069736F"/>
    <w:rsid w:val="0069737A"/>
    <w:rsid w:val="00697A13"/>
    <w:rsid w:val="00697DE6"/>
    <w:rsid w:val="00697F90"/>
    <w:rsid w:val="006A0CA9"/>
    <w:rsid w:val="006A0CF0"/>
    <w:rsid w:val="006A1628"/>
    <w:rsid w:val="006A17A9"/>
    <w:rsid w:val="006A3043"/>
    <w:rsid w:val="006A3599"/>
    <w:rsid w:val="006A373D"/>
    <w:rsid w:val="006A42B9"/>
    <w:rsid w:val="006A46FB"/>
    <w:rsid w:val="006A4937"/>
    <w:rsid w:val="006A4B8D"/>
    <w:rsid w:val="006A502E"/>
    <w:rsid w:val="006A549F"/>
    <w:rsid w:val="006A5BC0"/>
    <w:rsid w:val="006A5E28"/>
    <w:rsid w:val="006A697B"/>
    <w:rsid w:val="006A6FBB"/>
    <w:rsid w:val="006A71E5"/>
    <w:rsid w:val="006A7AFF"/>
    <w:rsid w:val="006A7E63"/>
    <w:rsid w:val="006B0E81"/>
    <w:rsid w:val="006B10F5"/>
    <w:rsid w:val="006B13B7"/>
    <w:rsid w:val="006B1466"/>
    <w:rsid w:val="006B1795"/>
    <w:rsid w:val="006B1816"/>
    <w:rsid w:val="006B2099"/>
    <w:rsid w:val="006B2747"/>
    <w:rsid w:val="006B27CF"/>
    <w:rsid w:val="006B2D63"/>
    <w:rsid w:val="006B50CF"/>
    <w:rsid w:val="006B52BE"/>
    <w:rsid w:val="006B5C96"/>
    <w:rsid w:val="006B5CAE"/>
    <w:rsid w:val="006B5EEF"/>
    <w:rsid w:val="006B5F2D"/>
    <w:rsid w:val="006B6619"/>
    <w:rsid w:val="006B6ABF"/>
    <w:rsid w:val="006B6EAD"/>
    <w:rsid w:val="006B769D"/>
    <w:rsid w:val="006B7D3E"/>
    <w:rsid w:val="006B7F4F"/>
    <w:rsid w:val="006C03B8"/>
    <w:rsid w:val="006C0455"/>
    <w:rsid w:val="006C0FED"/>
    <w:rsid w:val="006C1157"/>
    <w:rsid w:val="006C14AF"/>
    <w:rsid w:val="006C14DE"/>
    <w:rsid w:val="006C1CDD"/>
    <w:rsid w:val="006C32BB"/>
    <w:rsid w:val="006C330C"/>
    <w:rsid w:val="006C3FED"/>
    <w:rsid w:val="006C42A3"/>
    <w:rsid w:val="006C4E81"/>
    <w:rsid w:val="006C5200"/>
    <w:rsid w:val="006C52B8"/>
    <w:rsid w:val="006C5450"/>
    <w:rsid w:val="006C5C01"/>
    <w:rsid w:val="006C5EC9"/>
    <w:rsid w:val="006C6059"/>
    <w:rsid w:val="006C6669"/>
    <w:rsid w:val="006C680E"/>
    <w:rsid w:val="006C6CB3"/>
    <w:rsid w:val="006C704B"/>
    <w:rsid w:val="006C7522"/>
    <w:rsid w:val="006D0275"/>
    <w:rsid w:val="006D0E06"/>
    <w:rsid w:val="006D1ACA"/>
    <w:rsid w:val="006D2174"/>
    <w:rsid w:val="006D2888"/>
    <w:rsid w:val="006D2DAC"/>
    <w:rsid w:val="006D328E"/>
    <w:rsid w:val="006D3F8B"/>
    <w:rsid w:val="006D409C"/>
    <w:rsid w:val="006D4133"/>
    <w:rsid w:val="006D4EAC"/>
    <w:rsid w:val="006D5319"/>
    <w:rsid w:val="006D597C"/>
    <w:rsid w:val="006D5F9C"/>
    <w:rsid w:val="006D614B"/>
    <w:rsid w:val="006D6F08"/>
    <w:rsid w:val="006D71CE"/>
    <w:rsid w:val="006D71D0"/>
    <w:rsid w:val="006E04CB"/>
    <w:rsid w:val="006E062C"/>
    <w:rsid w:val="006E0DA9"/>
    <w:rsid w:val="006E1C82"/>
    <w:rsid w:val="006E1F0F"/>
    <w:rsid w:val="006E230D"/>
    <w:rsid w:val="006E24AB"/>
    <w:rsid w:val="006E28B7"/>
    <w:rsid w:val="006E2A9B"/>
    <w:rsid w:val="006E3310"/>
    <w:rsid w:val="006E3343"/>
    <w:rsid w:val="006E3504"/>
    <w:rsid w:val="006E3767"/>
    <w:rsid w:val="006E376B"/>
    <w:rsid w:val="006E3AC4"/>
    <w:rsid w:val="006E4042"/>
    <w:rsid w:val="006E4229"/>
    <w:rsid w:val="006E4967"/>
    <w:rsid w:val="006E4E39"/>
    <w:rsid w:val="006E4EF0"/>
    <w:rsid w:val="006E4FCB"/>
    <w:rsid w:val="006E565E"/>
    <w:rsid w:val="006E59B3"/>
    <w:rsid w:val="006E5AE3"/>
    <w:rsid w:val="006E5E33"/>
    <w:rsid w:val="006E5FF8"/>
    <w:rsid w:val="006E673D"/>
    <w:rsid w:val="006E7D3B"/>
    <w:rsid w:val="006F03E9"/>
    <w:rsid w:val="006F0757"/>
    <w:rsid w:val="006F1A89"/>
    <w:rsid w:val="006F1A8D"/>
    <w:rsid w:val="006F1B70"/>
    <w:rsid w:val="006F1C9B"/>
    <w:rsid w:val="006F2DA5"/>
    <w:rsid w:val="006F2FE3"/>
    <w:rsid w:val="006F339C"/>
    <w:rsid w:val="006F341D"/>
    <w:rsid w:val="006F3C22"/>
    <w:rsid w:val="006F3CDE"/>
    <w:rsid w:val="006F46B0"/>
    <w:rsid w:val="006F47E3"/>
    <w:rsid w:val="006F55D4"/>
    <w:rsid w:val="006F58D4"/>
    <w:rsid w:val="006F5B00"/>
    <w:rsid w:val="006F5EF2"/>
    <w:rsid w:val="006F6382"/>
    <w:rsid w:val="006F6582"/>
    <w:rsid w:val="006F678F"/>
    <w:rsid w:val="006F70DD"/>
    <w:rsid w:val="0070018F"/>
    <w:rsid w:val="0070084C"/>
    <w:rsid w:val="007008A3"/>
    <w:rsid w:val="00701342"/>
    <w:rsid w:val="00701527"/>
    <w:rsid w:val="00701A13"/>
    <w:rsid w:val="00701B69"/>
    <w:rsid w:val="00702C70"/>
    <w:rsid w:val="0070342C"/>
    <w:rsid w:val="0070346E"/>
    <w:rsid w:val="007034F0"/>
    <w:rsid w:val="007038CB"/>
    <w:rsid w:val="00703997"/>
    <w:rsid w:val="007039F7"/>
    <w:rsid w:val="00703E2F"/>
    <w:rsid w:val="00703FE4"/>
    <w:rsid w:val="007049EA"/>
    <w:rsid w:val="00704A72"/>
    <w:rsid w:val="00704EDB"/>
    <w:rsid w:val="00704F71"/>
    <w:rsid w:val="00706101"/>
    <w:rsid w:val="00707072"/>
    <w:rsid w:val="00707597"/>
    <w:rsid w:val="007078A1"/>
    <w:rsid w:val="00707D61"/>
    <w:rsid w:val="00710807"/>
    <w:rsid w:val="00710B13"/>
    <w:rsid w:val="00712172"/>
    <w:rsid w:val="00712287"/>
    <w:rsid w:val="00712772"/>
    <w:rsid w:val="00712D0D"/>
    <w:rsid w:val="00712E24"/>
    <w:rsid w:val="007148D3"/>
    <w:rsid w:val="00714BBB"/>
    <w:rsid w:val="0071500A"/>
    <w:rsid w:val="00715957"/>
    <w:rsid w:val="00715B9A"/>
    <w:rsid w:val="00715E4C"/>
    <w:rsid w:val="00716587"/>
    <w:rsid w:val="00717C12"/>
    <w:rsid w:val="00717ED3"/>
    <w:rsid w:val="00720CEE"/>
    <w:rsid w:val="00720D38"/>
    <w:rsid w:val="0072102A"/>
    <w:rsid w:val="0072109F"/>
    <w:rsid w:val="00721140"/>
    <w:rsid w:val="007214C1"/>
    <w:rsid w:val="00722014"/>
    <w:rsid w:val="007224F4"/>
    <w:rsid w:val="00723058"/>
    <w:rsid w:val="0072348F"/>
    <w:rsid w:val="00723ACD"/>
    <w:rsid w:val="00724D14"/>
    <w:rsid w:val="00724DCD"/>
    <w:rsid w:val="00724FEE"/>
    <w:rsid w:val="007257D0"/>
    <w:rsid w:val="00726EA6"/>
    <w:rsid w:val="00727208"/>
    <w:rsid w:val="00727680"/>
    <w:rsid w:val="0072796C"/>
    <w:rsid w:val="007313B6"/>
    <w:rsid w:val="00731404"/>
    <w:rsid w:val="0073161E"/>
    <w:rsid w:val="007318FE"/>
    <w:rsid w:val="00731E11"/>
    <w:rsid w:val="007328C7"/>
    <w:rsid w:val="00732F2D"/>
    <w:rsid w:val="007348B1"/>
    <w:rsid w:val="007348E9"/>
    <w:rsid w:val="00734ECE"/>
    <w:rsid w:val="007362A6"/>
    <w:rsid w:val="00736D7D"/>
    <w:rsid w:val="007371A1"/>
    <w:rsid w:val="007378F3"/>
    <w:rsid w:val="00737C13"/>
    <w:rsid w:val="00737EFC"/>
    <w:rsid w:val="00740E58"/>
    <w:rsid w:val="00741AEF"/>
    <w:rsid w:val="0074207E"/>
    <w:rsid w:val="00742992"/>
    <w:rsid w:val="00742F33"/>
    <w:rsid w:val="00743F2B"/>
    <w:rsid w:val="00744263"/>
    <w:rsid w:val="007445A0"/>
    <w:rsid w:val="0074524B"/>
    <w:rsid w:val="00745EB1"/>
    <w:rsid w:val="00747D8B"/>
    <w:rsid w:val="00747DD9"/>
    <w:rsid w:val="00750315"/>
    <w:rsid w:val="00751228"/>
    <w:rsid w:val="0075191E"/>
    <w:rsid w:val="00752752"/>
    <w:rsid w:val="00753C59"/>
    <w:rsid w:val="0075458E"/>
    <w:rsid w:val="007556CD"/>
    <w:rsid w:val="00756491"/>
    <w:rsid w:val="00756C4E"/>
    <w:rsid w:val="007571E1"/>
    <w:rsid w:val="007572A8"/>
    <w:rsid w:val="007576C9"/>
    <w:rsid w:val="00757751"/>
    <w:rsid w:val="00757A16"/>
    <w:rsid w:val="00757B29"/>
    <w:rsid w:val="007602A6"/>
    <w:rsid w:val="007604B2"/>
    <w:rsid w:val="00760798"/>
    <w:rsid w:val="00760E6E"/>
    <w:rsid w:val="00761159"/>
    <w:rsid w:val="007618B0"/>
    <w:rsid w:val="00761DC3"/>
    <w:rsid w:val="00763350"/>
    <w:rsid w:val="007633E4"/>
    <w:rsid w:val="00763411"/>
    <w:rsid w:val="007648E7"/>
    <w:rsid w:val="00765281"/>
    <w:rsid w:val="00765341"/>
    <w:rsid w:val="00765557"/>
    <w:rsid w:val="007658B4"/>
    <w:rsid w:val="00766171"/>
    <w:rsid w:val="007668B5"/>
    <w:rsid w:val="00766BAD"/>
    <w:rsid w:val="0077045B"/>
    <w:rsid w:val="00770B43"/>
    <w:rsid w:val="007712FA"/>
    <w:rsid w:val="0077157C"/>
    <w:rsid w:val="007729A2"/>
    <w:rsid w:val="007729E9"/>
    <w:rsid w:val="00773CB6"/>
    <w:rsid w:val="007747CA"/>
    <w:rsid w:val="00774849"/>
    <w:rsid w:val="00774EC3"/>
    <w:rsid w:val="007750B9"/>
    <w:rsid w:val="007751F1"/>
    <w:rsid w:val="0077537F"/>
    <w:rsid w:val="007755F2"/>
    <w:rsid w:val="00775A66"/>
    <w:rsid w:val="00775E70"/>
    <w:rsid w:val="00776971"/>
    <w:rsid w:val="007771E4"/>
    <w:rsid w:val="007771EC"/>
    <w:rsid w:val="0077762C"/>
    <w:rsid w:val="00777CE9"/>
    <w:rsid w:val="00777D79"/>
    <w:rsid w:val="00780848"/>
    <w:rsid w:val="00780860"/>
    <w:rsid w:val="007808CC"/>
    <w:rsid w:val="00780A80"/>
    <w:rsid w:val="00780BB7"/>
    <w:rsid w:val="007812B5"/>
    <w:rsid w:val="0078177E"/>
    <w:rsid w:val="0078184F"/>
    <w:rsid w:val="00781D6E"/>
    <w:rsid w:val="0078232C"/>
    <w:rsid w:val="0078265A"/>
    <w:rsid w:val="00782B55"/>
    <w:rsid w:val="0078304C"/>
    <w:rsid w:val="00783673"/>
    <w:rsid w:val="00784543"/>
    <w:rsid w:val="00784668"/>
    <w:rsid w:val="00784810"/>
    <w:rsid w:val="00784AFE"/>
    <w:rsid w:val="00785490"/>
    <w:rsid w:val="007858C0"/>
    <w:rsid w:val="00785CA2"/>
    <w:rsid w:val="00785E53"/>
    <w:rsid w:val="00785F88"/>
    <w:rsid w:val="00786AF9"/>
    <w:rsid w:val="00786DF8"/>
    <w:rsid w:val="00787247"/>
    <w:rsid w:val="0078770B"/>
    <w:rsid w:val="00787AAA"/>
    <w:rsid w:val="0079032D"/>
    <w:rsid w:val="0079064E"/>
    <w:rsid w:val="007907C9"/>
    <w:rsid w:val="00790F45"/>
    <w:rsid w:val="007913D9"/>
    <w:rsid w:val="00791415"/>
    <w:rsid w:val="00791620"/>
    <w:rsid w:val="007920A4"/>
    <w:rsid w:val="007925EA"/>
    <w:rsid w:val="00793482"/>
    <w:rsid w:val="007934B5"/>
    <w:rsid w:val="00793696"/>
    <w:rsid w:val="00793C36"/>
    <w:rsid w:val="00793CD8"/>
    <w:rsid w:val="00793E7F"/>
    <w:rsid w:val="00793F11"/>
    <w:rsid w:val="007958B8"/>
    <w:rsid w:val="00795C92"/>
    <w:rsid w:val="00796231"/>
    <w:rsid w:val="0079649E"/>
    <w:rsid w:val="0079658D"/>
    <w:rsid w:val="007A05F2"/>
    <w:rsid w:val="007A0E59"/>
    <w:rsid w:val="007A0F19"/>
    <w:rsid w:val="007A159D"/>
    <w:rsid w:val="007A16DD"/>
    <w:rsid w:val="007A1CB3"/>
    <w:rsid w:val="007A22DF"/>
    <w:rsid w:val="007A24FE"/>
    <w:rsid w:val="007A2F84"/>
    <w:rsid w:val="007A3014"/>
    <w:rsid w:val="007A306F"/>
    <w:rsid w:val="007A3913"/>
    <w:rsid w:val="007A3924"/>
    <w:rsid w:val="007A3C0B"/>
    <w:rsid w:val="007A3C73"/>
    <w:rsid w:val="007A43A6"/>
    <w:rsid w:val="007A45D3"/>
    <w:rsid w:val="007A4AAC"/>
    <w:rsid w:val="007A58A6"/>
    <w:rsid w:val="007A5AA1"/>
    <w:rsid w:val="007A6BAE"/>
    <w:rsid w:val="007A6C98"/>
    <w:rsid w:val="007A6E9A"/>
    <w:rsid w:val="007A71E8"/>
    <w:rsid w:val="007B01DA"/>
    <w:rsid w:val="007B0221"/>
    <w:rsid w:val="007B1BCF"/>
    <w:rsid w:val="007B2819"/>
    <w:rsid w:val="007B2D64"/>
    <w:rsid w:val="007B360C"/>
    <w:rsid w:val="007B36F6"/>
    <w:rsid w:val="007B3C6E"/>
    <w:rsid w:val="007B3D2D"/>
    <w:rsid w:val="007B497B"/>
    <w:rsid w:val="007B4996"/>
    <w:rsid w:val="007B4E76"/>
    <w:rsid w:val="007B50AE"/>
    <w:rsid w:val="007B51DF"/>
    <w:rsid w:val="007B522B"/>
    <w:rsid w:val="007B626E"/>
    <w:rsid w:val="007C025E"/>
    <w:rsid w:val="007C05DD"/>
    <w:rsid w:val="007C065A"/>
    <w:rsid w:val="007C0B6D"/>
    <w:rsid w:val="007C14B9"/>
    <w:rsid w:val="007C15DC"/>
    <w:rsid w:val="007C195F"/>
    <w:rsid w:val="007C3D18"/>
    <w:rsid w:val="007C3E1E"/>
    <w:rsid w:val="007C41DB"/>
    <w:rsid w:val="007C542E"/>
    <w:rsid w:val="007C594A"/>
    <w:rsid w:val="007C5953"/>
    <w:rsid w:val="007C5E3F"/>
    <w:rsid w:val="007C60BF"/>
    <w:rsid w:val="007C665B"/>
    <w:rsid w:val="007C6820"/>
    <w:rsid w:val="007C68E0"/>
    <w:rsid w:val="007C6A07"/>
    <w:rsid w:val="007C6BD2"/>
    <w:rsid w:val="007C728A"/>
    <w:rsid w:val="007C7494"/>
    <w:rsid w:val="007C75A1"/>
    <w:rsid w:val="007C77A5"/>
    <w:rsid w:val="007C7EE1"/>
    <w:rsid w:val="007D04E5"/>
    <w:rsid w:val="007D1395"/>
    <w:rsid w:val="007D1566"/>
    <w:rsid w:val="007D24F0"/>
    <w:rsid w:val="007D3C34"/>
    <w:rsid w:val="007D3D8E"/>
    <w:rsid w:val="007D4311"/>
    <w:rsid w:val="007D44AE"/>
    <w:rsid w:val="007D5335"/>
    <w:rsid w:val="007D53FE"/>
    <w:rsid w:val="007D5901"/>
    <w:rsid w:val="007D6184"/>
    <w:rsid w:val="007D68C3"/>
    <w:rsid w:val="007D7526"/>
    <w:rsid w:val="007D7D29"/>
    <w:rsid w:val="007E0961"/>
    <w:rsid w:val="007E10D0"/>
    <w:rsid w:val="007E115B"/>
    <w:rsid w:val="007E18B0"/>
    <w:rsid w:val="007E1E29"/>
    <w:rsid w:val="007E23BD"/>
    <w:rsid w:val="007E2728"/>
    <w:rsid w:val="007E2A8D"/>
    <w:rsid w:val="007E2BB5"/>
    <w:rsid w:val="007E3578"/>
    <w:rsid w:val="007E4610"/>
    <w:rsid w:val="007E4715"/>
    <w:rsid w:val="007E4A44"/>
    <w:rsid w:val="007E505B"/>
    <w:rsid w:val="007E67B6"/>
    <w:rsid w:val="007E6F5C"/>
    <w:rsid w:val="007E7091"/>
    <w:rsid w:val="007E7988"/>
    <w:rsid w:val="007F0DE5"/>
    <w:rsid w:val="007F1E0C"/>
    <w:rsid w:val="007F2E13"/>
    <w:rsid w:val="007F3228"/>
    <w:rsid w:val="007F3590"/>
    <w:rsid w:val="007F47C7"/>
    <w:rsid w:val="007F5431"/>
    <w:rsid w:val="007F7028"/>
    <w:rsid w:val="00800D93"/>
    <w:rsid w:val="00800E98"/>
    <w:rsid w:val="008014E9"/>
    <w:rsid w:val="00802134"/>
    <w:rsid w:val="008023E8"/>
    <w:rsid w:val="008029E0"/>
    <w:rsid w:val="00802EE3"/>
    <w:rsid w:val="0080312D"/>
    <w:rsid w:val="0080335C"/>
    <w:rsid w:val="00803FAE"/>
    <w:rsid w:val="00804E74"/>
    <w:rsid w:val="00805A20"/>
    <w:rsid w:val="00805DD7"/>
    <w:rsid w:val="0080605F"/>
    <w:rsid w:val="0080641B"/>
    <w:rsid w:val="008066B5"/>
    <w:rsid w:val="0080746E"/>
    <w:rsid w:val="00807786"/>
    <w:rsid w:val="00807AE7"/>
    <w:rsid w:val="008103A5"/>
    <w:rsid w:val="0081096B"/>
    <w:rsid w:val="0081130B"/>
    <w:rsid w:val="008113C7"/>
    <w:rsid w:val="00811D8B"/>
    <w:rsid w:val="00811FCB"/>
    <w:rsid w:val="0081264C"/>
    <w:rsid w:val="00812AE9"/>
    <w:rsid w:val="00813586"/>
    <w:rsid w:val="00813716"/>
    <w:rsid w:val="0081388F"/>
    <w:rsid w:val="00813B9E"/>
    <w:rsid w:val="008158D6"/>
    <w:rsid w:val="0081616C"/>
    <w:rsid w:val="008163AD"/>
    <w:rsid w:val="008164B2"/>
    <w:rsid w:val="00816AF5"/>
    <w:rsid w:val="00816E11"/>
    <w:rsid w:val="00817196"/>
    <w:rsid w:val="00817446"/>
    <w:rsid w:val="008176DF"/>
    <w:rsid w:val="00820042"/>
    <w:rsid w:val="00820325"/>
    <w:rsid w:val="0082220E"/>
    <w:rsid w:val="008225A1"/>
    <w:rsid w:val="008234E8"/>
    <w:rsid w:val="008235DB"/>
    <w:rsid w:val="00823BF9"/>
    <w:rsid w:val="008240EF"/>
    <w:rsid w:val="00824254"/>
    <w:rsid w:val="00824509"/>
    <w:rsid w:val="008248C3"/>
    <w:rsid w:val="00824AB4"/>
    <w:rsid w:val="008254FC"/>
    <w:rsid w:val="00825C42"/>
    <w:rsid w:val="00825D25"/>
    <w:rsid w:val="00826222"/>
    <w:rsid w:val="008268DD"/>
    <w:rsid w:val="00826B0C"/>
    <w:rsid w:val="00827015"/>
    <w:rsid w:val="00827D67"/>
    <w:rsid w:val="00827D6F"/>
    <w:rsid w:val="00830F61"/>
    <w:rsid w:val="008316B0"/>
    <w:rsid w:val="008318A7"/>
    <w:rsid w:val="008318AF"/>
    <w:rsid w:val="008318CC"/>
    <w:rsid w:val="00831CA5"/>
    <w:rsid w:val="008320DD"/>
    <w:rsid w:val="0083245B"/>
    <w:rsid w:val="008333DA"/>
    <w:rsid w:val="0083344B"/>
    <w:rsid w:val="0083347B"/>
    <w:rsid w:val="0083455A"/>
    <w:rsid w:val="008345BA"/>
    <w:rsid w:val="00834621"/>
    <w:rsid w:val="008351DF"/>
    <w:rsid w:val="008359D8"/>
    <w:rsid w:val="00835F87"/>
    <w:rsid w:val="00836290"/>
    <w:rsid w:val="00836536"/>
    <w:rsid w:val="00836819"/>
    <w:rsid w:val="008369D8"/>
    <w:rsid w:val="00836F2F"/>
    <w:rsid w:val="008376AC"/>
    <w:rsid w:val="008410FB"/>
    <w:rsid w:val="00841278"/>
    <w:rsid w:val="0084196E"/>
    <w:rsid w:val="00842207"/>
    <w:rsid w:val="00842809"/>
    <w:rsid w:val="00843077"/>
    <w:rsid w:val="008444E8"/>
    <w:rsid w:val="008446BF"/>
    <w:rsid w:val="00844944"/>
    <w:rsid w:val="00844E80"/>
    <w:rsid w:val="0084505E"/>
    <w:rsid w:val="0084573A"/>
    <w:rsid w:val="00845D7D"/>
    <w:rsid w:val="008462F0"/>
    <w:rsid w:val="0084662A"/>
    <w:rsid w:val="00846FE7"/>
    <w:rsid w:val="00847252"/>
    <w:rsid w:val="008477CA"/>
    <w:rsid w:val="00847D40"/>
    <w:rsid w:val="00847F1F"/>
    <w:rsid w:val="0085096E"/>
    <w:rsid w:val="00850AE5"/>
    <w:rsid w:val="00851013"/>
    <w:rsid w:val="00851170"/>
    <w:rsid w:val="00851F79"/>
    <w:rsid w:val="00852325"/>
    <w:rsid w:val="00853690"/>
    <w:rsid w:val="00853C42"/>
    <w:rsid w:val="00854BE0"/>
    <w:rsid w:val="00854CD8"/>
    <w:rsid w:val="00854E77"/>
    <w:rsid w:val="00855A0F"/>
    <w:rsid w:val="00855C0B"/>
    <w:rsid w:val="00856911"/>
    <w:rsid w:val="00856B55"/>
    <w:rsid w:val="00857FEF"/>
    <w:rsid w:val="00860627"/>
    <w:rsid w:val="008609DE"/>
    <w:rsid w:val="00860D60"/>
    <w:rsid w:val="00861F9F"/>
    <w:rsid w:val="00862121"/>
    <w:rsid w:val="00862502"/>
    <w:rsid w:val="008644AC"/>
    <w:rsid w:val="0086465A"/>
    <w:rsid w:val="0086519F"/>
    <w:rsid w:val="00865781"/>
    <w:rsid w:val="00865D41"/>
    <w:rsid w:val="00865D78"/>
    <w:rsid w:val="0086721A"/>
    <w:rsid w:val="00867731"/>
    <w:rsid w:val="00867775"/>
    <w:rsid w:val="008677FD"/>
    <w:rsid w:val="00867FDF"/>
    <w:rsid w:val="008706D4"/>
    <w:rsid w:val="00870904"/>
    <w:rsid w:val="00870F36"/>
    <w:rsid w:val="00870F8A"/>
    <w:rsid w:val="008719A4"/>
    <w:rsid w:val="00871D23"/>
    <w:rsid w:val="0087208D"/>
    <w:rsid w:val="00872399"/>
    <w:rsid w:val="008725A2"/>
    <w:rsid w:val="00873142"/>
    <w:rsid w:val="00873393"/>
    <w:rsid w:val="00873B88"/>
    <w:rsid w:val="00873EDA"/>
    <w:rsid w:val="008741B0"/>
    <w:rsid w:val="008741DE"/>
    <w:rsid w:val="00874312"/>
    <w:rsid w:val="0087437C"/>
    <w:rsid w:val="00874725"/>
    <w:rsid w:val="00875911"/>
    <w:rsid w:val="00875CD7"/>
    <w:rsid w:val="00876B4D"/>
    <w:rsid w:val="0087756C"/>
    <w:rsid w:val="00877986"/>
    <w:rsid w:val="00877E35"/>
    <w:rsid w:val="00877F18"/>
    <w:rsid w:val="00880344"/>
    <w:rsid w:val="00880BED"/>
    <w:rsid w:val="00880E2A"/>
    <w:rsid w:val="00881588"/>
    <w:rsid w:val="00881809"/>
    <w:rsid w:val="00881C94"/>
    <w:rsid w:val="008820F9"/>
    <w:rsid w:val="00882374"/>
    <w:rsid w:val="00882604"/>
    <w:rsid w:val="00882AFC"/>
    <w:rsid w:val="00882F6F"/>
    <w:rsid w:val="00883216"/>
    <w:rsid w:val="00883A10"/>
    <w:rsid w:val="00883C61"/>
    <w:rsid w:val="008840B7"/>
    <w:rsid w:val="00884246"/>
    <w:rsid w:val="008848DB"/>
    <w:rsid w:val="00884A67"/>
    <w:rsid w:val="00886512"/>
    <w:rsid w:val="0088667B"/>
    <w:rsid w:val="00886E1C"/>
    <w:rsid w:val="00886F6D"/>
    <w:rsid w:val="00887384"/>
    <w:rsid w:val="00887A60"/>
    <w:rsid w:val="00890550"/>
    <w:rsid w:val="00890F62"/>
    <w:rsid w:val="008913D7"/>
    <w:rsid w:val="00891511"/>
    <w:rsid w:val="008926FE"/>
    <w:rsid w:val="00892E79"/>
    <w:rsid w:val="00893466"/>
    <w:rsid w:val="00893D33"/>
    <w:rsid w:val="008941E3"/>
    <w:rsid w:val="00894860"/>
    <w:rsid w:val="00894A88"/>
    <w:rsid w:val="00894A8C"/>
    <w:rsid w:val="00894D4A"/>
    <w:rsid w:val="00895386"/>
    <w:rsid w:val="00895429"/>
    <w:rsid w:val="00895E42"/>
    <w:rsid w:val="008962E1"/>
    <w:rsid w:val="00896F45"/>
    <w:rsid w:val="00896FC0"/>
    <w:rsid w:val="00897070"/>
    <w:rsid w:val="00897088"/>
    <w:rsid w:val="00897285"/>
    <w:rsid w:val="008976FD"/>
    <w:rsid w:val="008A1B1A"/>
    <w:rsid w:val="008A1D4E"/>
    <w:rsid w:val="008A21FF"/>
    <w:rsid w:val="008A2339"/>
    <w:rsid w:val="008A2CE2"/>
    <w:rsid w:val="008A30AC"/>
    <w:rsid w:val="008A3FF7"/>
    <w:rsid w:val="008A400B"/>
    <w:rsid w:val="008A44B8"/>
    <w:rsid w:val="008A4E4B"/>
    <w:rsid w:val="008A51A8"/>
    <w:rsid w:val="008A51FF"/>
    <w:rsid w:val="008A54C7"/>
    <w:rsid w:val="008A5B90"/>
    <w:rsid w:val="008A638A"/>
    <w:rsid w:val="008A672A"/>
    <w:rsid w:val="008A77D8"/>
    <w:rsid w:val="008A7C13"/>
    <w:rsid w:val="008B0483"/>
    <w:rsid w:val="008B0500"/>
    <w:rsid w:val="008B0E22"/>
    <w:rsid w:val="008B120C"/>
    <w:rsid w:val="008B1D30"/>
    <w:rsid w:val="008B1EAE"/>
    <w:rsid w:val="008B20A8"/>
    <w:rsid w:val="008B3796"/>
    <w:rsid w:val="008B4209"/>
    <w:rsid w:val="008B43E0"/>
    <w:rsid w:val="008B4D31"/>
    <w:rsid w:val="008B51A0"/>
    <w:rsid w:val="008B592A"/>
    <w:rsid w:val="008B5974"/>
    <w:rsid w:val="008B7392"/>
    <w:rsid w:val="008B794E"/>
    <w:rsid w:val="008B79D6"/>
    <w:rsid w:val="008B7B5C"/>
    <w:rsid w:val="008C0433"/>
    <w:rsid w:val="008C0C99"/>
    <w:rsid w:val="008C1B38"/>
    <w:rsid w:val="008C2017"/>
    <w:rsid w:val="008C22DE"/>
    <w:rsid w:val="008C2AD4"/>
    <w:rsid w:val="008C3B79"/>
    <w:rsid w:val="008C3BDB"/>
    <w:rsid w:val="008C3CFE"/>
    <w:rsid w:val="008C4958"/>
    <w:rsid w:val="008C4BAA"/>
    <w:rsid w:val="008C5490"/>
    <w:rsid w:val="008C5BE3"/>
    <w:rsid w:val="008C5CBC"/>
    <w:rsid w:val="008C60EE"/>
    <w:rsid w:val="008C685A"/>
    <w:rsid w:val="008C6AE8"/>
    <w:rsid w:val="008C7573"/>
    <w:rsid w:val="008D00A5"/>
    <w:rsid w:val="008D01E0"/>
    <w:rsid w:val="008D0B63"/>
    <w:rsid w:val="008D1B93"/>
    <w:rsid w:val="008D1E93"/>
    <w:rsid w:val="008D24D7"/>
    <w:rsid w:val="008D25AC"/>
    <w:rsid w:val="008D30E5"/>
    <w:rsid w:val="008D34F1"/>
    <w:rsid w:val="008D39D8"/>
    <w:rsid w:val="008D3C28"/>
    <w:rsid w:val="008D49D0"/>
    <w:rsid w:val="008D5041"/>
    <w:rsid w:val="008D5D54"/>
    <w:rsid w:val="008D6998"/>
    <w:rsid w:val="008D6D1A"/>
    <w:rsid w:val="008D6E1B"/>
    <w:rsid w:val="008D7347"/>
    <w:rsid w:val="008D78B5"/>
    <w:rsid w:val="008D7DB0"/>
    <w:rsid w:val="008E04C4"/>
    <w:rsid w:val="008E065E"/>
    <w:rsid w:val="008E0927"/>
    <w:rsid w:val="008E0A67"/>
    <w:rsid w:val="008E1597"/>
    <w:rsid w:val="008E1909"/>
    <w:rsid w:val="008E195D"/>
    <w:rsid w:val="008E288D"/>
    <w:rsid w:val="008E3572"/>
    <w:rsid w:val="008E3A26"/>
    <w:rsid w:val="008E3BE3"/>
    <w:rsid w:val="008E3F88"/>
    <w:rsid w:val="008E50B8"/>
    <w:rsid w:val="008E5141"/>
    <w:rsid w:val="008E5D29"/>
    <w:rsid w:val="008E5DF0"/>
    <w:rsid w:val="008E67EF"/>
    <w:rsid w:val="008E6906"/>
    <w:rsid w:val="008E72E8"/>
    <w:rsid w:val="008E72F7"/>
    <w:rsid w:val="008F031C"/>
    <w:rsid w:val="008F0835"/>
    <w:rsid w:val="008F0B37"/>
    <w:rsid w:val="008F1EAB"/>
    <w:rsid w:val="008F274A"/>
    <w:rsid w:val="008F2E10"/>
    <w:rsid w:val="008F2E8B"/>
    <w:rsid w:val="008F33DC"/>
    <w:rsid w:val="008F3548"/>
    <w:rsid w:val="008F424C"/>
    <w:rsid w:val="008F477F"/>
    <w:rsid w:val="008F4EC6"/>
    <w:rsid w:val="008F538C"/>
    <w:rsid w:val="008F59EB"/>
    <w:rsid w:val="008F5D45"/>
    <w:rsid w:val="008F6167"/>
    <w:rsid w:val="008F621E"/>
    <w:rsid w:val="008F64A4"/>
    <w:rsid w:val="008F6917"/>
    <w:rsid w:val="008F70DF"/>
    <w:rsid w:val="008F7996"/>
    <w:rsid w:val="008F7AEE"/>
    <w:rsid w:val="008F7C62"/>
    <w:rsid w:val="00900524"/>
    <w:rsid w:val="009007B5"/>
    <w:rsid w:val="00900F4D"/>
    <w:rsid w:val="009013F5"/>
    <w:rsid w:val="00902350"/>
    <w:rsid w:val="009028DD"/>
    <w:rsid w:val="00902FFB"/>
    <w:rsid w:val="0090336B"/>
    <w:rsid w:val="009035C3"/>
    <w:rsid w:val="009041DE"/>
    <w:rsid w:val="00904DDF"/>
    <w:rsid w:val="0090521B"/>
    <w:rsid w:val="009053AA"/>
    <w:rsid w:val="00906939"/>
    <w:rsid w:val="00907E62"/>
    <w:rsid w:val="00910B7D"/>
    <w:rsid w:val="009111C5"/>
    <w:rsid w:val="009114BC"/>
    <w:rsid w:val="00911AA8"/>
    <w:rsid w:val="00911DFB"/>
    <w:rsid w:val="00912DFC"/>
    <w:rsid w:val="009139D9"/>
    <w:rsid w:val="00913BBB"/>
    <w:rsid w:val="0091405F"/>
    <w:rsid w:val="00914148"/>
    <w:rsid w:val="009145E9"/>
    <w:rsid w:val="00914AD8"/>
    <w:rsid w:val="00915ADD"/>
    <w:rsid w:val="00915B92"/>
    <w:rsid w:val="00916079"/>
    <w:rsid w:val="0091624B"/>
    <w:rsid w:val="00916FE5"/>
    <w:rsid w:val="00917973"/>
    <w:rsid w:val="00917CE9"/>
    <w:rsid w:val="00917DB2"/>
    <w:rsid w:val="00920580"/>
    <w:rsid w:val="00920698"/>
    <w:rsid w:val="00920BF2"/>
    <w:rsid w:val="009213D3"/>
    <w:rsid w:val="0092141F"/>
    <w:rsid w:val="00921C61"/>
    <w:rsid w:val="00922010"/>
    <w:rsid w:val="00922073"/>
    <w:rsid w:val="00922217"/>
    <w:rsid w:val="009227B7"/>
    <w:rsid w:val="00922A63"/>
    <w:rsid w:val="00922E05"/>
    <w:rsid w:val="00923560"/>
    <w:rsid w:val="00923570"/>
    <w:rsid w:val="00923FCE"/>
    <w:rsid w:val="009248F1"/>
    <w:rsid w:val="0092509C"/>
    <w:rsid w:val="00925110"/>
    <w:rsid w:val="009252A3"/>
    <w:rsid w:val="0092576A"/>
    <w:rsid w:val="009263A1"/>
    <w:rsid w:val="0092697E"/>
    <w:rsid w:val="00926C77"/>
    <w:rsid w:val="00926DFF"/>
    <w:rsid w:val="00930372"/>
    <w:rsid w:val="009307D0"/>
    <w:rsid w:val="00931BD9"/>
    <w:rsid w:val="009320EB"/>
    <w:rsid w:val="009329EE"/>
    <w:rsid w:val="00932D94"/>
    <w:rsid w:val="009336D7"/>
    <w:rsid w:val="00933FEA"/>
    <w:rsid w:val="00935422"/>
    <w:rsid w:val="00935E65"/>
    <w:rsid w:val="009368F3"/>
    <w:rsid w:val="00936A7C"/>
    <w:rsid w:val="00937045"/>
    <w:rsid w:val="00937575"/>
    <w:rsid w:val="009379DA"/>
    <w:rsid w:val="009410B4"/>
    <w:rsid w:val="00941373"/>
    <w:rsid w:val="00941636"/>
    <w:rsid w:val="009420FA"/>
    <w:rsid w:val="0094281E"/>
    <w:rsid w:val="009428D4"/>
    <w:rsid w:val="00942F17"/>
    <w:rsid w:val="00943742"/>
    <w:rsid w:val="00943CEC"/>
    <w:rsid w:val="009441D0"/>
    <w:rsid w:val="00944670"/>
    <w:rsid w:val="009459BA"/>
    <w:rsid w:val="00945C05"/>
    <w:rsid w:val="0094621F"/>
    <w:rsid w:val="00946945"/>
    <w:rsid w:val="00946EF1"/>
    <w:rsid w:val="00947713"/>
    <w:rsid w:val="00947FE1"/>
    <w:rsid w:val="009506A3"/>
    <w:rsid w:val="009506F3"/>
    <w:rsid w:val="00950DE7"/>
    <w:rsid w:val="00951495"/>
    <w:rsid w:val="0095218B"/>
    <w:rsid w:val="009527D2"/>
    <w:rsid w:val="00952C33"/>
    <w:rsid w:val="00953920"/>
    <w:rsid w:val="00953B68"/>
    <w:rsid w:val="00953D47"/>
    <w:rsid w:val="00954776"/>
    <w:rsid w:val="009559E0"/>
    <w:rsid w:val="00955B51"/>
    <w:rsid w:val="00955C56"/>
    <w:rsid w:val="00956084"/>
    <w:rsid w:val="0095608C"/>
    <w:rsid w:val="0095681E"/>
    <w:rsid w:val="00956BA6"/>
    <w:rsid w:val="00956F92"/>
    <w:rsid w:val="009571E6"/>
    <w:rsid w:val="009572D4"/>
    <w:rsid w:val="0095756A"/>
    <w:rsid w:val="0095758F"/>
    <w:rsid w:val="009613B1"/>
    <w:rsid w:val="00961921"/>
    <w:rsid w:val="00962318"/>
    <w:rsid w:val="00963017"/>
    <w:rsid w:val="0096430A"/>
    <w:rsid w:val="00964567"/>
    <w:rsid w:val="00964923"/>
    <w:rsid w:val="00964FAC"/>
    <w:rsid w:val="0096529C"/>
    <w:rsid w:val="0096554B"/>
    <w:rsid w:val="0096584A"/>
    <w:rsid w:val="00965D70"/>
    <w:rsid w:val="00966616"/>
    <w:rsid w:val="00967CB1"/>
    <w:rsid w:val="0097052D"/>
    <w:rsid w:val="00970735"/>
    <w:rsid w:val="00970993"/>
    <w:rsid w:val="00970C1F"/>
    <w:rsid w:val="00971AAD"/>
    <w:rsid w:val="00971F08"/>
    <w:rsid w:val="009722D8"/>
    <w:rsid w:val="009729DA"/>
    <w:rsid w:val="00973734"/>
    <w:rsid w:val="009755AC"/>
    <w:rsid w:val="0097594B"/>
    <w:rsid w:val="0097602A"/>
    <w:rsid w:val="0097603D"/>
    <w:rsid w:val="00976435"/>
    <w:rsid w:val="00976696"/>
    <w:rsid w:val="00976949"/>
    <w:rsid w:val="00976A2A"/>
    <w:rsid w:val="00976E64"/>
    <w:rsid w:val="00977DD6"/>
    <w:rsid w:val="00977E26"/>
    <w:rsid w:val="00980477"/>
    <w:rsid w:val="00980B1C"/>
    <w:rsid w:val="00980E6D"/>
    <w:rsid w:val="009812A6"/>
    <w:rsid w:val="0098172B"/>
    <w:rsid w:val="00981CCC"/>
    <w:rsid w:val="009825EE"/>
    <w:rsid w:val="009835AC"/>
    <w:rsid w:val="00983659"/>
    <w:rsid w:val="00983DA1"/>
    <w:rsid w:val="00984270"/>
    <w:rsid w:val="00984AAA"/>
    <w:rsid w:val="00984EE1"/>
    <w:rsid w:val="00985253"/>
    <w:rsid w:val="009853B3"/>
    <w:rsid w:val="00985618"/>
    <w:rsid w:val="00986235"/>
    <w:rsid w:val="0098694E"/>
    <w:rsid w:val="00986952"/>
    <w:rsid w:val="009869C8"/>
    <w:rsid w:val="00986D90"/>
    <w:rsid w:val="00987222"/>
    <w:rsid w:val="009873CD"/>
    <w:rsid w:val="00987EB3"/>
    <w:rsid w:val="00990630"/>
    <w:rsid w:val="0099094C"/>
    <w:rsid w:val="00990B37"/>
    <w:rsid w:val="00990ECB"/>
    <w:rsid w:val="00991761"/>
    <w:rsid w:val="00991DF5"/>
    <w:rsid w:val="00992633"/>
    <w:rsid w:val="00992B4C"/>
    <w:rsid w:val="00993651"/>
    <w:rsid w:val="009936B2"/>
    <w:rsid w:val="009938F8"/>
    <w:rsid w:val="00993DC1"/>
    <w:rsid w:val="009944E8"/>
    <w:rsid w:val="0099464E"/>
    <w:rsid w:val="00994DCA"/>
    <w:rsid w:val="00995429"/>
    <w:rsid w:val="009955F7"/>
    <w:rsid w:val="00995854"/>
    <w:rsid w:val="00995D50"/>
    <w:rsid w:val="009960EC"/>
    <w:rsid w:val="009961A4"/>
    <w:rsid w:val="00996FB9"/>
    <w:rsid w:val="009970DD"/>
    <w:rsid w:val="009A03B9"/>
    <w:rsid w:val="009A0401"/>
    <w:rsid w:val="009A04D7"/>
    <w:rsid w:val="009A0562"/>
    <w:rsid w:val="009A08D9"/>
    <w:rsid w:val="009A0BE9"/>
    <w:rsid w:val="009A0E60"/>
    <w:rsid w:val="009A0FBA"/>
    <w:rsid w:val="009A1601"/>
    <w:rsid w:val="009A1CC9"/>
    <w:rsid w:val="009A1CEB"/>
    <w:rsid w:val="009A254F"/>
    <w:rsid w:val="009A27CE"/>
    <w:rsid w:val="009A27FE"/>
    <w:rsid w:val="009A2B50"/>
    <w:rsid w:val="009A350A"/>
    <w:rsid w:val="009A36C6"/>
    <w:rsid w:val="009A3BB6"/>
    <w:rsid w:val="009A3C6E"/>
    <w:rsid w:val="009A3D13"/>
    <w:rsid w:val="009A4078"/>
    <w:rsid w:val="009A4114"/>
    <w:rsid w:val="009A462D"/>
    <w:rsid w:val="009A5166"/>
    <w:rsid w:val="009A5CBA"/>
    <w:rsid w:val="009A5E82"/>
    <w:rsid w:val="009A7DFF"/>
    <w:rsid w:val="009A7E7B"/>
    <w:rsid w:val="009B0B24"/>
    <w:rsid w:val="009B1A71"/>
    <w:rsid w:val="009B1F30"/>
    <w:rsid w:val="009B2284"/>
    <w:rsid w:val="009B29ED"/>
    <w:rsid w:val="009B2E0D"/>
    <w:rsid w:val="009B30A4"/>
    <w:rsid w:val="009B3606"/>
    <w:rsid w:val="009B3AC2"/>
    <w:rsid w:val="009B4DF4"/>
    <w:rsid w:val="009B4E25"/>
    <w:rsid w:val="009B5624"/>
    <w:rsid w:val="009B564E"/>
    <w:rsid w:val="009B5717"/>
    <w:rsid w:val="009B5F09"/>
    <w:rsid w:val="009B6C26"/>
    <w:rsid w:val="009B767C"/>
    <w:rsid w:val="009B7B41"/>
    <w:rsid w:val="009B7C53"/>
    <w:rsid w:val="009B7E87"/>
    <w:rsid w:val="009C0169"/>
    <w:rsid w:val="009C0C79"/>
    <w:rsid w:val="009C15E7"/>
    <w:rsid w:val="009C1A47"/>
    <w:rsid w:val="009C1AC0"/>
    <w:rsid w:val="009C1BFE"/>
    <w:rsid w:val="009C23EF"/>
    <w:rsid w:val="009C28BA"/>
    <w:rsid w:val="009C2930"/>
    <w:rsid w:val="009C2C2B"/>
    <w:rsid w:val="009C2DDA"/>
    <w:rsid w:val="009C3A13"/>
    <w:rsid w:val="009C3F12"/>
    <w:rsid w:val="009C403E"/>
    <w:rsid w:val="009C49FC"/>
    <w:rsid w:val="009C4C56"/>
    <w:rsid w:val="009C4E2F"/>
    <w:rsid w:val="009C4E9A"/>
    <w:rsid w:val="009C55E3"/>
    <w:rsid w:val="009C590A"/>
    <w:rsid w:val="009C5A15"/>
    <w:rsid w:val="009C6584"/>
    <w:rsid w:val="009C684F"/>
    <w:rsid w:val="009C692D"/>
    <w:rsid w:val="009C69EF"/>
    <w:rsid w:val="009C77D6"/>
    <w:rsid w:val="009D084A"/>
    <w:rsid w:val="009D1461"/>
    <w:rsid w:val="009D15E3"/>
    <w:rsid w:val="009D16FD"/>
    <w:rsid w:val="009D21A2"/>
    <w:rsid w:val="009D2559"/>
    <w:rsid w:val="009D255B"/>
    <w:rsid w:val="009D2633"/>
    <w:rsid w:val="009D26F2"/>
    <w:rsid w:val="009D2EFE"/>
    <w:rsid w:val="009D325E"/>
    <w:rsid w:val="009D3A9C"/>
    <w:rsid w:val="009D3F66"/>
    <w:rsid w:val="009D43A1"/>
    <w:rsid w:val="009D4409"/>
    <w:rsid w:val="009D4A84"/>
    <w:rsid w:val="009D4FF0"/>
    <w:rsid w:val="009D5225"/>
    <w:rsid w:val="009D5401"/>
    <w:rsid w:val="009D69A6"/>
    <w:rsid w:val="009D6CBA"/>
    <w:rsid w:val="009D703C"/>
    <w:rsid w:val="009D718F"/>
    <w:rsid w:val="009D7203"/>
    <w:rsid w:val="009E0092"/>
    <w:rsid w:val="009E068F"/>
    <w:rsid w:val="009E0BFA"/>
    <w:rsid w:val="009E14E0"/>
    <w:rsid w:val="009E1D41"/>
    <w:rsid w:val="009E2947"/>
    <w:rsid w:val="009E2AC5"/>
    <w:rsid w:val="009E2D51"/>
    <w:rsid w:val="009E2E7F"/>
    <w:rsid w:val="009E35DB"/>
    <w:rsid w:val="009E47A3"/>
    <w:rsid w:val="009E53A1"/>
    <w:rsid w:val="009E5408"/>
    <w:rsid w:val="009E5F99"/>
    <w:rsid w:val="009E659A"/>
    <w:rsid w:val="009E7B04"/>
    <w:rsid w:val="009F0121"/>
    <w:rsid w:val="009F063B"/>
    <w:rsid w:val="009F08F3"/>
    <w:rsid w:val="009F0F08"/>
    <w:rsid w:val="009F15C3"/>
    <w:rsid w:val="009F1630"/>
    <w:rsid w:val="009F1817"/>
    <w:rsid w:val="009F1825"/>
    <w:rsid w:val="009F216B"/>
    <w:rsid w:val="009F275B"/>
    <w:rsid w:val="009F27B9"/>
    <w:rsid w:val="009F344F"/>
    <w:rsid w:val="009F3668"/>
    <w:rsid w:val="009F4076"/>
    <w:rsid w:val="009F4B4A"/>
    <w:rsid w:val="009F6C97"/>
    <w:rsid w:val="009F73CE"/>
    <w:rsid w:val="009F740C"/>
    <w:rsid w:val="00A00D10"/>
    <w:rsid w:val="00A015E7"/>
    <w:rsid w:val="00A01A93"/>
    <w:rsid w:val="00A02202"/>
    <w:rsid w:val="00A0284D"/>
    <w:rsid w:val="00A02A7C"/>
    <w:rsid w:val="00A02E52"/>
    <w:rsid w:val="00A031D8"/>
    <w:rsid w:val="00A0404F"/>
    <w:rsid w:val="00A048A8"/>
    <w:rsid w:val="00A04B0C"/>
    <w:rsid w:val="00A04F49"/>
    <w:rsid w:val="00A055D3"/>
    <w:rsid w:val="00A06394"/>
    <w:rsid w:val="00A067D3"/>
    <w:rsid w:val="00A07E83"/>
    <w:rsid w:val="00A07E93"/>
    <w:rsid w:val="00A102FF"/>
    <w:rsid w:val="00A105E0"/>
    <w:rsid w:val="00A10BF9"/>
    <w:rsid w:val="00A111D5"/>
    <w:rsid w:val="00A11743"/>
    <w:rsid w:val="00A11767"/>
    <w:rsid w:val="00A11790"/>
    <w:rsid w:val="00A11799"/>
    <w:rsid w:val="00A122A0"/>
    <w:rsid w:val="00A12971"/>
    <w:rsid w:val="00A13427"/>
    <w:rsid w:val="00A137A5"/>
    <w:rsid w:val="00A1381B"/>
    <w:rsid w:val="00A138DB"/>
    <w:rsid w:val="00A13B13"/>
    <w:rsid w:val="00A13E54"/>
    <w:rsid w:val="00A13E98"/>
    <w:rsid w:val="00A1416F"/>
    <w:rsid w:val="00A15364"/>
    <w:rsid w:val="00A15B31"/>
    <w:rsid w:val="00A1675E"/>
    <w:rsid w:val="00A17610"/>
    <w:rsid w:val="00A17CFC"/>
    <w:rsid w:val="00A17F63"/>
    <w:rsid w:val="00A20D10"/>
    <w:rsid w:val="00A216E6"/>
    <w:rsid w:val="00A2193B"/>
    <w:rsid w:val="00A21965"/>
    <w:rsid w:val="00A220F4"/>
    <w:rsid w:val="00A2258F"/>
    <w:rsid w:val="00A22662"/>
    <w:rsid w:val="00A23220"/>
    <w:rsid w:val="00A2351A"/>
    <w:rsid w:val="00A2375B"/>
    <w:rsid w:val="00A23FAC"/>
    <w:rsid w:val="00A24719"/>
    <w:rsid w:val="00A248D5"/>
    <w:rsid w:val="00A24F40"/>
    <w:rsid w:val="00A25CDB"/>
    <w:rsid w:val="00A263C6"/>
    <w:rsid w:val="00A264A9"/>
    <w:rsid w:val="00A26DCF"/>
    <w:rsid w:val="00A27378"/>
    <w:rsid w:val="00A27785"/>
    <w:rsid w:val="00A30187"/>
    <w:rsid w:val="00A3223B"/>
    <w:rsid w:val="00A32A6F"/>
    <w:rsid w:val="00A33309"/>
    <w:rsid w:val="00A33672"/>
    <w:rsid w:val="00A33791"/>
    <w:rsid w:val="00A3386A"/>
    <w:rsid w:val="00A33B4F"/>
    <w:rsid w:val="00A33F94"/>
    <w:rsid w:val="00A3448A"/>
    <w:rsid w:val="00A3467D"/>
    <w:rsid w:val="00A34D4A"/>
    <w:rsid w:val="00A34D8C"/>
    <w:rsid w:val="00A3501B"/>
    <w:rsid w:val="00A35B6A"/>
    <w:rsid w:val="00A35CCA"/>
    <w:rsid w:val="00A3621E"/>
    <w:rsid w:val="00A36297"/>
    <w:rsid w:val="00A36B87"/>
    <w:rsid w:val="00A37118"/>
    <w:rsid w:val="00A37163"/>
    <w:rsid w:val="00A37B89"/>
    <w:rsid w:val="00A37ECD"/>
    <w:rsid w:val="00A40F6F"/>
    <w:rsid w:val="00A41633"/>
    <w:rsid w:val="00A41E2B"/>
    <w:rsid w:val="00A42114"/>
    <w:rsid w:val="00A4255D"/>
    <w:rsid w:val="00A429F0"/>
    <w:rsid w:val="00A42C3C"/>
    <w:rsid w:val="00A42FD0"/>
    <w:rsid w:val="00A433C3"/>
    <w:rsid w:val="00A43792"/>
    <w:rsid w:val="00A439B9"/>
    <w:rsid w:val="00A440B2"/>
    <w:rsid w:val="00A442F2"/>
    <w:rsid w:val="00A45947"/>
    <w:rsid w:val="00A45B74"/>
    <w:rsid w:val="00A47159"/>
    <w:rsid w:val="00A473ED"/>
    <w:rsid w:val="00A4797D"/>
    <w:rsid w:val="00A47D62"/>
    <w:rsid w:val="00A506E1"/>
    <w:rsid w:val="00A516AD"/>
    <w:rsid w:val="00A5192C"/>
    <w:rsid w:val="00A51C29"/>
    <w:rsid w:val="00A5211D"/>
    <w:rsid w:val="00A5234C"/>
    <w:rsid w:val="00A5287C"/>
    <w:rsid w:val="00A52E1D"/>
    <w:rsid w:val="00A541E1"/>
    <w:rsid w:val="00A5461A"/>
    <w:rsid w:val="00A54D21"/>
    <w:rsid w:val="00A55298"/>
    <w:rsid w:val="00A555AF"/>
    <w:rsid w:val="00A556E4"/>
    <w:rsid w:val="00A5577D"/>
    <w:rsid w:val="00A559A5"/>
    <w:rsid w:val="00A5684C"/>
    <w:rsid w:val="00A56A8A"/>
    <w:rsid w:val="00A56CAC"/>
    <w:rsid w:val="00A57879"/>
    <w:rsid w:val="00A57B2B"/>
    <w:rsid w:val="00A57BBA"/>
    <w:rsid w:val="00A57E7A"/>
    <w:rsid w:val="00A605E9"/>
    <w:rsid w:val="00A606D0"/>
    <w:rsid w:val="00A610FD"/>
    <w:rsid w:val="00A61499"/>
    <w:rsid w:val="00A614E8"/>
    <w:rsid w:val="00A61E91"/>
    <w:rsid w:val="00A62487"/>
    <w:rsid w:val="00A6259F"/>
    <w:rsid w:val="00A62887"/>
    <w:rsid w:val="00A62A77"/>
    <w:rsid w:val="00A62CA1"/>
    <w:rsid w:val="00A62E8F"/>
    <w:rsid w:val="00A63483"/>
    <w:rsid w:val="00A63B98"/>
    <w:rsid w:val="00A64B3D"/>
    <w:rsid w:val="00A65441"/>
    <w:rsid w:val="00A65525"/>
    <w:rsid w:val="00A657D7"/>
    <w:rsid w:val="00A660AC"/>
    <w:rsid w:val="00A660EF"/>
    <w:rsid w:val="00A66FA8"/>
    <w:rsid w:val="00A674CE"/>
    <w:rsid w:val="00A674E1"/>
    <w:rsid w:val="00A67E6C"/>
    <w:rsid w:val="00A701AB"/>
    <w:rsid w:val="00A703A5"/>
    <w:rsid w:val="00A71B99"/>
    <w:rsid w:val="00A7228F"/>
    <w:rsid w:val="00A72444"/>
    <w:rsid w:val="00A737E0"/>
    <w:rsid w:val="00A739D0"/>
    <w:rsid w:val="00A73DCD"/>
    <w:rsid w:val="00A74F72"/>
    <w:rsid w:val="00A75668"/>
    <w:rsid w:val="00A757CA"/>
    <w:rsid w:val="00A7617E"/>
    <w:rsid w:val="00A761D4"/>
    <w:rsid w:val="00A76BEE"/>
    <w:rsid w:val="00A76F2E"/>
    <w:rsid w:val="00A77EC4"/>
    <w:rsid w:val="00A803A1"/>
    <w:rsid w:val="00A81611"/>
    <w:rsid w:val="00A823CC"/>
    <w:rsid w:val="00A82911"/>
    <w:rsid w:val="00A83836"/>
    <w:rsid w:val="00A84664"/>
    <w:rsid w:val="00A848FF"/>
    <w:rsid w:val="00A85842"/>
    <w:rsid w:val="00A85943"/>
    <w:rsid w:val="00A86090"/>
    <w:rsid w:val="00A863A0"/>
    <w:rsid w:val="00A864A0"/>
    <w:rsid w:val="00A86540"/>
    <w:rsid w:val="00A86DB8"/>
    <w:rsid w:val="00A86F47"/>
    <w:rsid w:val="00A91915"/>
    <w:rsid w:val="00A92261"/>
    <w:rsid w:val="00A923C9"/>
    <w:rsid w:val="00A92879"/>
    <w:rsid w:val="00A9358D"/>
    <w:rsid w:val="00A93CBC"/>
    <w:rsid w:val="00A941CD"/>
    <w:rsid w:val="00A9442A"/>
    <w:rsid w:val="00A9452D"/>
    <w:rsid w:val="00A94682"/>
    <w:rsid w:val="00A9478C"/>
    <w:rsid w:val="00A948DF"/>
    <w:rsid w:val="00A949E9"/>
    <w:rsid w:val="00A95CCA"/>
    <w:rsid w:val="00A96675"/>
    <w:rsid w:val="00A96D5A"/>
    <w:rsid w:val="00A97407"/>
    <w:rsid w:val="00A979CB"/>
    <w:rsid w:val="00AA016F"/>
    <w:rsid w:val="00AA086F"/>
    <w:rsid w:val="00AA0C04"/>
    <w:rsid w:val="00AA0EAC"/>
    <w:rsid w:val="00AA190A"/>
    <w:rsid w:val="00AA1ED6"/>
    <w:rsid w:val="00AA1FB1"/>
    <w:rsid w:val="00AA22EF"/>
    <w:rsid w:val="00AA2F8B"/>
    <w:rsid w:val="00AA2FD7"/>
    <w:rsid w:val="00AA32AC"/>
    <w:rsid w:val="00AA359F"/>
    <w:rsid w:val="00AA4049"/>
    <w:rsid w:val="00AA487E"/>
    <w:rsid w:val="00AA4B75"/>
    <w:rsid w:val="00AA4D56"/>
    <w:rsid w:val="00AA4F33"/>
    <w:rsid w:val="00AA51D6"/>
    <w:rsid w:val="00AA5555"/>
    <w:rsid w:val="00AA67E2"/>
    <w:rsid w:val="00AA68A1"/>
    <w:rsid w:val="00AA6906"/>
    <w:rsid w:val="00AA6EA4"/>
    <w:rsid w:val="00AA7F7C"/>
    <w:rsid w:val="00AB074C"/>
    <w:rsid w:val="00AB0BC8"/>
    <w:rsid w:val="00AB0F73"/>
    <w:rsid w:val="00AB11CA"/>
    <w:rsid w:val="00AB14D9"/>
    <w:rsid w:val="00AB2435"/>
    <w:rsid w:val="00AB255E"/>
    <w:rsid w:val="00AB2B09"/>
    <w:rsid w:val="00AB2D35"/>
    <w:rsid w:val="00AB3177"/>
    <w:rsid w:val="00AB3235"/>
    <w:rsid w:val="00AB3787"/>
    <w:rsid w:val="00AB3DC9"/>
    <w:rsid w:val="00AB4611"/>
    <w:rsid w:val="00AB4707"/>
    <w:rsid w:val="00AB4AB8"/>
    <w:rsid w:val="00AB551F"/>
    <w:rsid w:val="00AB655E"/>
    <w:rsid w:val="00AB6E6C"/>
    <w:rsid w:val="00AB73C3"/>
    <w:rsid w:val="00AB765B"/>
    <w:rsid w:val="00AB7829"/>
    <w:rsid w:val="00AC007F"/>
    <w:rsid w:val="00AC13C6"/>
    <w:rsid w:val="00AC14BD"/>
    <w:rsid w:val="00AC2B25"/>
    <w:rsid w:val="00AC2ECD"/>
    <w:rsid w:val="00AC30F1"/>
    <w:rsid w:val="00AC3119"/>
    <w:rsid w:val="00AC3655"/>
    <w:rsid w:val="00AC43BB"/>
    <w:rsid w:val="00AC49FB"/>
    <w:rsid w:val="00AC4C72"/>
    <w:rsid w:val="00AC552E"/>
    <w:rsid w:val="00AC5A10"/>
    <w:rsid w:val="00AC5EDD"/>
    <w:rsid w:val="00AC6921"/>
    <w:rsid w:val="00AC7C9D"/>
    <w:rsid w:val="00AD0045"/>
    <w:rsid w:val="00AD006F"/>
    <w:rsid w:val="00AD0171"/>
    <w:rsid w:val="00AD0229"/>
    <w:rsid w:val="00AD0AA3"/>
    <w:rsid w:val="00AD1290"/>
    <w:rsid w:val="00AD19C7"/>
    <w:rsid w:val="00AD1F1F"/>
    <w:rsid w:val="00AD252B"/>
    <w:rsid w:val="00AD2CA2"/>
    <w:rsid w:val="00AD3198"/>
    <w:rsid w:val="00AD3819"/>
    <w:rsid w:val="00AD3F17"/>
    <w:rsid w:val="00AD3F94"/>
    <w:rsid w:val="00AD4A5A"/>
    <w:rsid w:val="00AD55DF"/>
    <w:rsid w:val="00AD766B"/>
    <w:rsid w:val="00AD7AF6"/>
    <w:rsid w:val="00AE006E"/>
    <w:rsid w:val="00AE03B3"/>
    <w:rsid w:val="00AE0899"/>
    <w:rsid w:val="00AE096D"/>
    <w:rsid w:val="00AE0E7D"/>
    <w:rsid w:val="00AE15F8"/>
    <w:rsid w:val="00AE1EB7"/>
    <w:rsid w:val="00AE1FE7"/>
    <w:rsid w:val="00AE216A"/>
    <w:rsid w:val="00AE27AC"/>
    <w:rsid w:val="00AE2822"/>
    <w:rsid w:val="00AE3343"/>
    <w:rsid w:val="00AE34F4"/>
    <w:rsid w:val="00AE37D8"/>
    <w:rsid w:val="00AE40E0"/>
    <w:rsid w:val="00AE4D16"/>
    <w:rsid w:val="00AE4DBA"/>
    <w:rsid w:val="00AE4F07"/>
    <w:rsid w:val="00AE53B8"/>
    <w:rsid w:val="00AE5A3F"/>
    <w:rsid w:val="00AE62F1"/>
    <w:rsid w:val="00AE6378"/>
    <w:rsid w:val="00AE6546"/>
    <w:rsid w:val="00AE6E0A"/>
    <w:rsid w:val="00AE7ACB"/>
    <w:rsid w:val="00AF0008"/>
    <w:rsid w:val="00AF0E0F"/>
    <w:rsid w:val="00AF1006"/>
    <w:rsid w:val="00AF140F"/>
    <w:rsid w:val="00AF16C7"/>
    <w:rsid w:val="00AF1B45"/>
    <w:rsid w:val="00AF1C5D"/>
    <w:rsid w:val="00AF2304"/>
    <w:rsid w:val="00AF261B"/>
    <w:rsid w:val="00AF2D16"/>
    <w:rsid w:val="00AF309E"/>
    <w:rsid w:val="00AF39C0"/>
    <w:rsid w:val="00AF42D7"/>
    <w:rsid w:val="00AF4B38"/>
    <w:rsid w:val="00AF5E77"/>
    <w:rsid w:val="00AF73F9"/>
    <w:rsid w:val="00AF7C0F"/>
    <w:rsid w:val="00AF7CCB"/>
    <w:rsid w:val="00B0047B"/>
    <w:rsid w:val="00B006FE"/>
    <w:rsid w:val="00B007CB"/>
    <w:rsid w:val="00B00A00"/>
    <w:rsid w:val="00B00D08"/>
    <w:rsid w:val="00B0151C"/>
    <w:rsid w:val="00B01574"/>
    <w:rsid w:val="00B023B8"/>
    <w:rsid w:val="00B02404"/>
    <w:rsid w:val="00B02AA9"/>
    <w:rsid w:val="00B02CCC"/>
    <w:rsid w:val="00B02FA3"/>
    <w:rsid w:val="00B0328C"/>
    <w:rsid w:val="00B04DD6"/>
    <w:rsid w:val="00B04E16"/>
    <w:rsid w:val="00B04EB6"/>
    <w:rsid w:val="00B05084"/>
    <w:rsid w:val="00B05AA2"/>
    <w:rsid w:val="00B06193"/>
    <w:rsid w:val="00B0667E"/>
    <w:rsid w:val="00B066FF"/>
    <w:rsid w:val="00B06E3E"/>
    <w:rsid w:val="00B07A64"/>
    <w:rsid w:val="00B10166"/>
    <w:rsid w:val="00B10E9B"/>
    <w:rsid w:val="00B1127A"/>
    <w:rsid w:val="00B11F49"/>
    <w:rsid w:val="00B12FB9"/>
    <w:rsid w:val="00B133BF"/>
    <w:rsid w:val="00B13949"/>
    <w:rsid w:val="00B13B7B"/>
    <w:rsid w:val="00B13D74"/>
    <w:rsid w:val="00B14503"/>
    <w:rsid w:val="00B148DA"/>
    <w:rsid w:val="00B14D3F"/>
    <w:rsid w:val="00B157F9"/>
    <w:rsid w:val="00B175D8"/>
    <w:rsid w:val="00B1799C"/>
    <w:rsid w:val="00B17D72"/>
    <w:rsid w:val="00B17EAF"/>
    <w:rsid w:val="00B20256"/>
    <w:rsid w:val="00B202ED"/>
    <w:rsid w:val="00B20539"/>
    <w:rsid w:val="00B20868"/>
    <w:rsid w:val="00B20D09"/>
    <w:rsid w:val="00B20D53"/>
    <w:rsid w:val="00B20F8A"/>
    <w:rsid w:val="00B214C3"/>
    <w:rsid w:val="00B21651"/>
    <w:rsid w:val="00B23BEA"/>
    <w:rsid w:val="00B24CFC"/>
    <w:rsid w:val="00B25031"/>
    <w:rsid w:val="00B265DA"/>
    <w:rsid w:val="00B26940"/>
    <w:rsid w:val="00B26FD5"/>
    <w:rsid w:val="00B2716D"/>
    <w:rsid w:val="00B27530"/>
    <w:rsid w:val="00B2763F"/>
    <w:rsid w:val="00B2779E"/>
    <w:rsid w:val="00B27AAC"/>
    <w:rsid w:val="00B302EB"/>
    <w:rsid w:val="00B30929"/>
    <w:rsid w:val="00B30ECB"/>
    <w:rsid w:val="00B3145D"/>
    <w:rsid w:val="00B314EF"/>
    <w:rsid w:val="00B327E8"/>
    <w:rsid w:val="00B32B4B"/>
    <w:rsid w:val="00B3337C"/>
    <w:rsid w:val="00B33710"/>
    <w:rsid w:val="00B34423"/>
    <w:rsid w:val="00B34AD9"/>
    <w:rsid w:val="00B34F0E"/>
    <w:rsid w:val="00B351B0"/>
    <w:rsid w:val="00B3585A"/>
    <w:rsid w:val="00B36248"/>
    <w:rsid w:val="00B36517"/>
    <w:rsid w:val="00B36AA6"/>
    <w:rsid w:val="00B36B46"/>
    <w:rsid w:val="00B36DED"/>
    <w:rsid w:val="00B372AA"/>
    <w:rsid w:val="00B375F5"/>
    <w:rsid w:val="00B40445"/>
    <w:rsid w:val="00B4045D"/>
    <w:rsid w:val="00B409E0"/>
    <w:rsid w:val="00B4108D"/>
    <w:rsid w:val="00B413D5"/>
    <w:rsid w:val="00B41516"/>
    <w:rsid w:val="00B41653"/>
    <w:rsid w:val="00B417E5"/>
    <w:rsid w:val="00B41888"/>
    <w:rsid w:val="00B42C27"/>
    <w:rsid w:val="00B42FFA"/>
    <w:rsid w:val="00B430C0"/>
    <w:rsid w:val="00B431B8"/>
    <w:rsid w:val="00B431D4"/>
    <w:rsid w:val="00B43D12"/>
    <w:rsid w:val="00B447DB"/>
    <w:rsid w:val="00B449E8"/>
    <w:rsid w:val="00B44B52"/>
    <w:rsid w:val="00B44F2B"/>
    <w:rsid w:val="00B4511F"/>
    <w:rsid w:val="00B458ED"/>
    <w:rsid w:val="00B45A52"/>
    <w:rsid w:val="00B45A99"/>
    <w:rsid w:val="00B4609E"/>
    <w:rsid w:val="00B46175"/>
    <w:rsid w:val="00B4697C"/>
    <w:rsid w:val="00B46C6A"/>
    <w:rsid w:val="00B47325"/>
    <w:rsid w:val="00B4753D"/>
    <w:rsid w:val="00B47A7E"/>
    <w:rsid w:val="00B504E8"/>
    <w:rsid w:val="00B50A44"/>
    <w:rsid w:val="00B50DA8"/>
    <w:rsid w:val="00B51169"/>
    <w:rsid w:val="00B511E6"/>
    <w:rsid w:val="00B52402"/>
    <w:rsid w:val="00B526F4"/>
    <w:rsid w:val="00B527C6"/>
    <w:rsid w:val="00B531CB"/>
    <w:rsid w:val="00B5397B"/>
    <w:rsid w:val="00B53986"/>
    <w:rsid w:val="00B53FBF"/>
    <w:rsid w:val="00B548B7"/>
    <w:rsid w:val="00B55279"/>
    <w:rsid w:val="00B557B5"/>
    <w:rsid w:val="00B55A0D"/>
    <w:rsid w:val="00B57155"/>
    <w:rsid w:val="00B57300"/>
    <w:rsid w:val="00B57657"/>
    <w:rsid w:val="00B57813"/>
    <w:rsid w:val="00B57A14"/>
    <w:rsid w:val="00B57F9B"/>
    <w:rsid w:val="00B60A66"/>
    <w:rsid w:val="00B615A1"/>
    <w:rsid w:val="00B61FBD"/>
    <w:rsid w:val="00B61FD1"/>
    <w:rsid w:val="00B62B59"/>
    <w:rsid w:val="00B6402D"/>
    <w:rsid w:val="00B64D0F"/>
    <w:rsid w:val="00B65D9E"/>
    <w:rsid w:val="00B66070"/>
    <w:rsid w:val="00B664C7"/>
    <w:rsid w:val="00B66512"/>
    <w:rsid w:val="00B66777"/>
    <w:rsid w:val="00B6763A"/>
    <w:rsid w:val="00B6776E"/>
    <w:rsid w:val="00B67E6F"/>
    <w:rsid w:val="00B70AE5"/>
    <w:rsid w:val="00B70F6F"/>
    <w:rsid w:val="00B71B43"/>
    <w:rsid w:val="00B71F96"/>
    <w:rsid w:val="00B72103"/>
    <w:rsid w:val="00B723AA"/>
    <w:rsid w:val="00B72600"/>
    <w:rsid w:val="00B72F67"/>
    <w:rsid w:val="00B739F6"/>
    <w:rsid w:val="00B73CAC"/>
    <w:rsid w:val="00B73D51"/>
    <w:rsid w:val="00B7429D"/>
    <w:rsid w:val="00B75368"/>
    <w:rsid w:val="00B75487"/>
    <w:rsid w:val="00B75A40"/>
    <w:rsid w:val="00B75ADE"/>
    <w:rsid w:val="00B7620E"/>
    <w:rsid w:val="00B76B18"/>
    <w:rsid w:val="00B77DEA"/>
    <w:rsid w:val="00B80F0F"/>
    <w:rsid w:val="00B81A6C"/>
    <w:rsid w:val="00B828E6"/>
    <w:rsid w:val="00B82F1E"/>
    <w:rsid w:val="00B835C9"/>
    <w:rsid w:val="00B839E3"/>
    <w:rsid w:val="00B83FB0"/>
    <w:rsid w:val="00B84660"/>
    <w:rsid w:val="00B8502B"/>
    <w:rsid w:val="00B850FA"/>
    <w:rsid w:val="00B85158"/>
    <w:rsid w:val="00B85370"/>
    <w:rsid w:val="00B85DE5"/>
    <w:rsid w:val="00B86218"/>
    <w:rsid w:val="00B86522"/>
    <w:rsid w:val="00B86CB4"/>
    <w:rsid w:val="00B86CE3"/>
    <w:rsid w:val="00B86F54"/>
    <w:rsid w:val="00B902FA"/>
    <w:rsid w:val="00B90694"/>
    <w:rsid w:val="00B90F73"/>
    <w:rsid w:val="00B91453"/>
    <w:rsid w:val="00B919AF"/>
    <w:rsid w:val="00B91DBC"/>
    <w:rsid w:val="00B92196"/>
    <w:rsid w:val="00B938D5"/>
    <w:rsid w:val="00B93B59"/>
    <w:rsid w:val="00B94027"/>
    <w:rsid w:val="00B9406A"/>
    <w:rsid w:val="00B94780"/>
    <w:rsid w:val="00B947EC"/>
    <w:rsid w:val="00B94DDD"/>
    <w:rsid w:val="00B94DFC"/>
    <w:rsid w:val="00B94E53"/>
    <w:rsid w:val="00B94EDA"/>
    <w:rsid w:val="00B95527"/>
    <w:rsid w:val="00B9576D"/>
    <w:rsid w:val="00B95E60"/>
    <w:rsid w:val="00B95F63"/>
    <w:rsid w:val="00B9604E"/>
    <w:rsid w:val="00B9643F"/>
    <w:rsid w:val="00B965C5"/>
    <w:rsid w:val="00B97287"/>
    <w:rsid w:val="00B9763B"/>
    <w:rsid w:val="00B976F6"/>
    <w:rsid w:val="00B97892"/>
    <w:rsid w:val="00B97ABA"/>
    <w:rsid w:val="00B97D17"/>
    <w:rsid w:val="00BA0072"/>
    <w:rsid w:val="00BA05DD"/>
    <w:rsid w:val="00BA1DEF"/>
    <w:rsid w:val="00BA1E6B"/>
    <w:rsid w:val="00BA1F52"/>
    <w:rsid w:val="00BA2280"/>
    <w:rsid w:val="00BA2A08"/>
    <w:rsid w:val="00BA31E7"/>
    <w:rsid w:val="00BA39C7"/>
    <w:rsid w:val="00BA40D8"/>
    <w:rsid w:val="00BA41B6"/>
    <w:rsid w:val="00BA4389"/>
    <w:rsid w:val="00BA4814"/>
    <w:rsid w:val="00BA48F5"/>
    <w:rsid w:val="00BA56D2"/>
    <w:rsid w:val="00BA575F"/>
    <w:rsid w:val="00BA67DB"/>
    <w:rsid w:val="00BA76E0"/>
    <w:rsid w:val="00BA7EFF"/>
    <w:rsid w:val="00BB0156"/>
    <w:rsid w:val="00BB1620"/>
    <w:rsid w:val="00BB1E1D"/>
    <w:rsid w:val="00BB28F5"/>
    <w:rsid w:val="00BB295C"/>
    <w:rsid w:val="00BB2A25"/>
    <w:rsid w:val="00BB2D55"/>
    <w:rsid w:val="00BB3758"/>
    <w:rsid w:val="00BB51E9"/>
    <w:rsid w:val="00BB522D"/>
    <w:rsid w:val="00BB5890"/>
    <w:rsid w:val="00BB6E62"/>
    <w:rsid w:val="00BB78D2"/>
    <w:rsid w:val="00BC09FB"/>
    <w:rsid w:val="00BC0B13"/>
    <w:rsid w:val="00BC0FDC"/>
    <w:rsid w:val="00BC1655"/>
    <w:rsid w:val="00BC1C22"/>
    <w:rsid w:val="00BC29E3"/>
    <w:rsid w:val="00BC3053"/>
    <w:rsid w:val="00BC3785"/>
    <w:rsid w:val="00BC4B39"/>
    <w:rsid w:val="00BC4C97"/>
    <w:rsid w:val="00BC4D2E"/>
    <w:rsid w:val="00BC522C"/>
    <w:rsid w:val="00BC598B"/>
    <w:rsid w:val="00BC59CA"/>
    <w:rsid w:val="00BC6DBE"/>
    <w:rsid w:val="00BD02A1"/>
    <w:rsid w:val="00BD14B6"/>
    <w:rsid w:val="00BD2307"/>
    <w:rsid w:val="00BD27DC"/>
    <w:rsid w:val="00BD2E09"/>
    <w:rsid w:val="00BD31D0"/>
    <w:rsid w:val="00BD3284"/>
    <w:rsid w:val="00BD3697"/>
    <w:rsid w:val="00BD3A49"/>
    <w:rsid w:val="00BD48AC"/>
    <w:rsid w:val="00BD5F1A"/>
    <w:rsid w:val="00BD6155"/>
    <w:rsid w:val="00BD7153"/>
    <w:rsid w:val="00BD7B8E"/>
    <w:rsid w:val="00BE1234"/>
    <w:rsid w:val="00BE1845"/>
    <w:rsid w:val="00BE1CE5"/>
    <w:rsid w:val="00BE1DF7"/>
    <w:rsid w:val="00BE217E"/>
    <w:rsid w:val="00BE23E6"/>
    <w:rsid w:val="00BE2FA6"/>
    <w:rsid w:val="00BE32FA"/>
    <w:rsid w:val="00BE333F"/>
    <w:rsid w:val="00BE36A1"/>
    <w:rsid w:val="00BE3827"/>
    <w:rsid w:val="00BE3C36"/>
    <w:rsid w:val="00BE404C"/>
    <w:rsid w:val="00BE45B3"/>
    <w:rsid w:val="00BE50A7"/>
    <w:rsid w:val="00BE6409"/>
    <w:rsid w:val="00BE6679"/>
    <w:rsid w:val="00BE69C4"/>
    <w:rsid w:val="00BE6A6D"/>
    <w:rsid w:val="00BE6ABE"/>
    <w:rsid w:val="00BE6E68"/>
    <w:rsid w:val="00BE6F10"/>
    <w:rsid w:val="00BE7406"/>
    <w:rsid w:val="00BE7603"/>
    <w:rsid w:val="00BE78D6"/>
    <w:rsid w:val="00BE7E64"/>
    <w:rsid w:val="00BF0B69"/>
    <w:rsid w:val="00BF16FA"/>
    <w:rsid w:val="00BF1731"/>
    <w:rsid w:val="00BF2440"/>
    <w:rsid w:val="00BF26E5"/>
    <w:rsid w:val="00BF2867"/>
    <w:rsid w:val="00BF2892"/>
    <w:rsid w:val="00BF2F57"/>
    <w:rsid w:val="00BF3279"/>
    <w:rsid w:val="00BF3419"/>
    <w:rsid w:val="00BF3DF6"/>
    <w:rsid w:val="00BF4FF6"/>
    <w:rsid w:val="00BF52B8"/>
    <w:rsid w:val="00BF539E"/>
    <w:rsid w:val="00BF5BE3"/>
    <w:rsid w:val="00BF7156"/>
    <w:rsid w:val="00BF74C7"/>
    <w:rsid w:val="00BF7FC3"/>
    <w:rsid w:val="00C0044B"/>
    <w:rsid w:val="00C00890"/>
    <w:rsid w:val="00C010AF"/>
    <w:rsid w:val="00C01196"/>
    <w:rsid w:val="00C015D5"/>
    <w:rsid w:val="00C015F1"/>
    <w:rsid w:val="00C01F33"/>
    <w:rsid w:val="00C02A0F"/>
    <w:rsid w:val="00C02B33"/>
    <w:rsid w:val="00C02CC6"/>
    <w:rsid w:val="00C02EE2"/>
    <w:rsid w:val="00C0372C"/>
    <w:rsid w:val="00C03DA9"/>
    <w:rsid w:val="00C040DE"/>
    <w:rsid w:val="00C040F7"/>
    <w:rsid w:val="00C044AB"/>
    <w:rsid w:val="00C04B59"/>
    <w:rsid w:val="00C04E5D"/>
    <w:rsid w:val="00C04FEC"/>
    <w:rsid w:val="00C054F9"/>
    <w:rsid w:val="00C05706"/>
    <w:rsid w:val="00C068B5"/>
    <w:rsid w:val="00C06D63"/>
    <w:rsid w:val="00C07377"/>
    <w:rsid w:val="00C075BB"/>
    <w:rsid w:val="00C0786B"/>
    <w:rsid w:val="00C07894"/>
    <w:rsid w:val="00C07CA8"/>
    <w:rsid w:val="00C07ECA"/>
    <w:rsid w:val="00C10478"/>
    <w:rsid w:val="00C1188B"/>
    <w:rsid w:val="00C11FFD"/>
    <w:rsid w:val="00C12107"/>
    <w:rsid w:val="00C125E3"/>
    <w:rsid w:val="00C12F2C"/>
    <w:rsid w:val="00C1314C"/>
    <w:rsid w:val="00C13590"/>
    <w:rsid w:val="00C138C7"/>
    <w:rsid w:val="00C14560"/>
    <w:rsid w:val="00C14D4B"/>
    <w:rsid w:val="00C15270"/>
    <w:rsid w:val="00C154BB"/>
    <w:rsid w:val="00C1605C"/>
    <w:rsid w:val="00C16152"/>
    <w:rsid w:val="00C17026"/>
    <w:rsid w:val="00C17156"/>
    <w:rsid w:val="00C17AFB"/>
    <w:rsid w:val="00C17F19"/>
    <w:rsid w:val="00C204F7"/>
    <w:rsid w:val="00C20F1C"/>
    <w:rsid w:val="00C22E00"/>
    <w:rsid w:val="00C244F9"/>
    <w:rsid w:val="00C262B2"/>
    <w:rsid w:val="00C268B5"/>
    <w:rsid w:val="00C268E6"/>
    <w:rsid w:val="00C26C2D"/>
    <w:rsid w:val="00C272C6"/>
    <w:rsid w:val="00C27378"/>
    <w:rsid w:val="00C27703"/>
    <w:rsid w:val="00C279B5"/>
    <w:rsid w:val="00C27A50"/>
    <w:rsid w:val="00C27C45"/>
    <w:rsid w:val="00C30155"/>
    <w:rsid w:val="00C311BE"/>
    <w:rsid w:val="00C31518"/>
    <w:rsid w:val="00C31D28"/>
    <w:rsid w:val="00C31EC7"/>
    <w:rsid w:val="00C320C5"/>
    <w:rsid w:val="00C323B7"/>
    <w:rsid w:val="00C33706"/>
    <w:rsid w:val="00C337FC"/>
    <w:rsid w:val="00C33C90"/>
    <w:rsid w:val="00C33CA7"/>
    <w:rsid w:val="00C33D86"/>
    <w:rsid w:val="00C353C8"/>
    <w:rsid w:val="00C3564D"/>
    <w:rsid w:val="00C35707"/>
    <w:rsid w:val="00C3580B"/>
    <w:rsid w:val="00C37133"/>
    <w:rsid w:val="00C3719D"/>
    <w:rsid w:val="00C37B9E"/>
    <w:rsid w:val="00C37C79"/>
    <w:rsid w:val="00C37CB2"/>
    <w:rsid w:val="00C37D83"/>
    <w:rsid w:val="00C406B1"/>
    <w:rsid w:val="00C41440"/>
    <w:rsid w:val="00C41F54"/>
    <w:rsid w:val="00C41F81"/>
    <w:rsid w:val="00C41FCA"/>
    <w:rsid w:val="00C428D9"/>
    <w:rsid w:val="00C42CC7"/>
    <w:rsid w:val="00C433C4"/>
    <w:rsid w:val="00C436A4"/>
    <w:rsid w:val="00C436EF"/>
    <w:rsid w:val="00C439D1"/>
    <w:rsid w:val="00C44265"/>
    <w:rsid w:val="00C44A34"/>
    <w:rsid w:val="00C44D74"/>
    <w:rsid w:val="00C45070"/>
    <w:rsid w:val="00C4599B"/>
    <w:rsid w:val="00C46890"/>
    <w:rsid w:val="00C46BAF"/>
    <w:rsid w:val="00C473A5"/>
    <w:rsid w:val="00C47FB8"/>
    <w:rsid w:val="00C5012A"/>
    <w:rsid w:val="00C501E3"/>
    <w:rsid w:val="00C50FC1"/>
    <w:rsid w:val="00C51902"/>
    <w:rsid w:val="00C51975"/>
    <w:rsid w:val="00C51CA8"/>
    <w:rsid w:val="00C523A1"/>
    <w:rsid w:val="00C52559"/>
    <w:rsid w:val="00C5263A"/>
    <w:rsid w:val="00C52A6D"/>
    <w:rsid w:val="00C53D7E"/>
    <w:rsid w:val="00C54995"/>
    <w:rsid w:val="00C54A62"/>
    <w:rsid w:val="00C54D41"/>
    <w:rsid w:val="00C55ECD"/>
    <w:rsid w:val="00C563EC"/>
    <w:rsid w:val="00C56B61"/>
    <w:rsid w:val="00C56FA0"/>
    <w:rsid w:val="00C60783"/>
    <w:rsid w:val="00C6089A"/>
    <w:rsid w:val="00C60CB3"/>
    <w:rsid w:val="00C61108"/>
    <w:rsid w:val="00C631CD"/>
    <w:rsid w:val="00C63778"/>
    <w:rsid w:val="00C63ED0"/>
    <w:rsid w:val="00C63EEE"/>
    <w:rsid w:val="00C641EA"/>
    <w:rsid w:val="00C64280"/>
    <w:rsid w:val="00C644D5"/>
    <w:rsid w:val="00C64672"/>
    <w:rsid w:val="00C64944"/>
    <w:rsid w:val="00C64CBB"/>
    <w:rsid w:val="00C64E9C"/>
    <w:rsid w:val="00C6524F"/>
    <w:rsid w:val="00C652C4"/>
    <w:rsid w:val="00C6602B"/>
    <w:rsid w:val="00C6691D"/>
    <w:rsid w:val="00C66E7B"/>
    <w:rsid w:val="00C66FC9"/>
    <w:rsid w:val="00C67817"/>
    <w:rsid w:val="00C70697"/>
    <w:rsid w:val="00C708AE"/>
    <w:rsid w:val="00C70A0B"/>
    <w:rsid w:val="00C70E79"/>
    <w:rsid w:val="00C71CD7"/>
    <w:rsid w:val="00C72093"/>
    <w:rsid w:val="00C72155"/>
    <w:rsid w:val="00C728A9"/>
    <w:rsid w:val="00C72EF4"/>
    <w:rsid w:val="00C73D52"/>
    <w:rsid w:val="00C74234"/>
    <w:rsid w:val="00C744FE"/>
    <w:rsid w:val="00C74AA8"/>
    <w:rsid w:val="00C74FD3"/>
    <w:rsid w:val="00C7539C"/>
    <w:rsid w:val="00C7553E"/>
    <w:rsid w:val="00C75573"/>
    <w:rsid w:val="00C7561C"/>
    <w:rsid w:val="00C75CB7"/>
    <w:rsid w:val="00C75D2F"/>
    <w:rsid w:val="00C767BE"/>
    <w:rsid w:val="00C76B40"/>
    <w:rsid w:val="00C76E3C"/>
    <w:rsid w:val="00C772A7"/>
    <w:rsid w:val="00C77877"/>
    <w:rsid w:val="00C801B0"/>
    <w:rsid w:val="00C813CE"/>
    <w:rsid w:val="00C81568"/>
    <w:rsid w:val="00C815BD"/>
    <w:rsid w:val="00C81D87"/>
    <w:rsid w:val="00C821AC"/>
    <w:rsid w:val="00C827A9"/>
    <w:rsid w:val="00C82D4C"/>
    <w:rsid w:val="00C8331A"/>
    <w:rsid w:val="00C8371D"/>
    <w:rsid w:val="00C83E17"/>
    <w:rsid w:val="00C846D2"/>
    <w:rsid w:val="00C85542"/>
    <w:rsid w:val="00C8597E"/>
    <w:rsid w:val="00C85CA9"/>
    <w:rsid w:val="00C8665D"/>
    <w:rsid w:val="00C86FF7"/>
    <w:rsid w:val="00C87195"/>
    <w:rsid w:val="00C8763C"/>
    <w:rsid w:val="00C9027A"/>
    <w:rsid w:val="00C9068E"/>
    <w:rsid w:val="00C90F76"/>
    <w:rsid w:val="00C911CD"/>
    <w:rsid w:val="00C911D4"/>
    <w:rsid w:val="00C912EA"/>
    <w:rsid w:val="00C91876"/>
    <w:rsid w:val="00C9196B"/>
    <w:rsid w:val="00C9212F"/>
    <w:rsid w:val="00C92D7E"/>
    <w:rsid w:val="00C93814"/>
    <w:rsid w:val="00C93C4B"/>
    <w:rsid w:val="00C94183"/>
    <w:rsid w:val="00C944AB"/>
    <w:rsid w:val="00C9472A"/>
    <w:rsid w:val="00C94ED3"/>
    <w:rsid w:val="00C951A6"/>
    <w:rsid w:val="00C95696"/>
    <w:rsid w:val="00C95B40"/>
    <w:rsid w:val="00C96B48"/>
    <w:rsid w:val="00C97A9C"/>
    <w:rsid w:val="00CA0BAD"/>
    <w:rsid w:val="00CA0F71"/>
    <w:rsid w:val="00CA129F"/>
    <w:rsid w:val="00CA1ED8"/>
    <w:rsid w:val="00CA3026"/>
    <w:rsid w:val="00CA3D17"/>
    <w:rsid w:val="00CA4801"/>
    <w:rsid w:val="00CA5911"/>
    <w:rsid w:val="00CA621E"/>
    <w:rsid w:val="00CA67F0"/>
    <w:rsid w:val="00CA6AE5"/>
    <w:rsid w:val="00CA7407"/>
    <w:rsid w:val="00CA74CA"/>
    <w:rsid w:val="00CA7894"/>
    <w:rsid w:val="00CB02B5"/>
    <w:rsid w:val="00CB19DC"/>
    <w:rsid w:val="00CB1F63"/>
    <w:rsid w:val="00CB28E5"/>
    <w:rsid w:val="00CB2BA3"/>
    <w:rsid w:val="00CB641F"/>
    <w:rsid w:val="00CB653B"/>
    <w:rsid w:val="00CB6714"/>
    <w:rsid w:val="00CB6F59"/>
    <w:rsid w:val="00CB7170"/>
    <w:rsid w:val="00CB726B"/>
    <w:rsid w:val="00CB7DE5"/>
    <w:rsid w:val="00CC040E"/>
    <w:rsid w:val="00CC0FF6"/>
    <w:rsid w:val="00CC111F"/>
    <w:rsid w:val="00CC15FE"/>
    <w:rsid w:val="00CC1A00"/>
    <w:rsid w:val="00CC1DD7"/>
    <w:rsid w:val="00CC1FB2"/>
    <w:rsid w:val="00CC2011"/>
    <w:rsid w:val="00CC24BF"/>
    <w:rsid w:val="00CC3EA0"/>
    <w:rsid w:val="00CC4998"/>
    <w:rsid w:val="00CC4A49"/>
    <w:rsid w:val="00CC4C16"/>
    <w:rsid w:val="00CC4D2E"/>
    <w:rsid w:val="00CC4FFB"/>
    <w:rsid w:val="00CC5136"/>
    <w:rsid w:val="00CC542C"/>
    <w:rsid w:val="00CC603D"/>
    <w:rsid w:val="00CC62BA"/>
    <w:rsid w:val="00CC7801"/>
    <w:rsid w:val="00CC7B45"/>
    <w:rsid w:val="00CC7F2C"/>
    <w:rsid w:val="00CD08C9"/>
    <w:rsid w:val="00CD096F"/>
    <w:rsid w:val="00CD0E6D"/>
    <w:rsid w:val="00CD1039"/>
    <w:rsid w:val="00CD106A"/>
    <w:rsid w:val="00CD1188"/>
    <w:rsid w:val="00CD182F"/>
    <w:rsid w:val="00CD1B5F"/>
    <w:rsid w:val="00CD1D09"/>
    <w:rsid w:val="00CD23D6"/>
    <w:rsid w:val="00CD2519"/>
    <w:rsid w:val="00CD2ED1"/>
    <w:rsid w:val="00CD337B"/>
    <w:rsid w:val="00CD473F"/>
    <w:rsid w:val="00CD4D07"/>
    <w:rsid w:val="00CD5194"/>
    <w:rsid w:val="00CD6760"/>
    <w:rsid w:val="00CD6DD7"/>
    <w:rsid w:val="00CD74AB"/>
    <w:rsid w:val="00CE0424"/>
    <w:rsid w:val="00CE173E"/>
    <w:rsid w:val="00CE1939"/>
    <w:rsid w:val="00CE240B"/>
    <w:rsid w:val="00CE2DE0"/>
    <w:rsid w:val="00CE3001"/>
    <w:rsid w:val="00CE4594"/>
    <w:rsid w:val="00CE477D"/>
    <w:rsid w:val="00CE5106"/>
    <w:rsid w:val="00CE577B"/>
    <w:rsid w:val="00CE5960"/>
    <w:rsid w:val="00CE59C3"/>
    <w:rsid w:val="00CE619A"/>
    <w:rsid w:val="00CE67EE"/>
    <w:rsid w:val="00CE6E1E"/>
    <w:rsid w:val="00CE6ED9"/>
    <w:rsid w:val="00CE7561"/>
    <w:rsid w:val="00CE7A1C"/>
    <w:rsid w:val="00CF04BD"/>
    <w:rsid w:val="00CF04ED"/>
    <w:rsid w:val="00CF05B7"/>
    <w:rsid w:val="00CF084B"/>
    <w:rsid w:val="00CF0ABD"/>
    <w:rsid w:val="00CF0EF7"/>
    <w:rsid w:val="00CF1354"/>
    <w:rsid w:val="00CF1517"/>
    <w:rsid w:val="00CF1C51"/>
    <w:rsid w:val="00CF1D19"/>
    <w:rsid w:val="00CF249A"/>
    <w:rsid w:val="00CF2971"/>
    <w:rsid w:val="00CF2ABE"/>
    <w:rsid w:val="00CF37C9"/>
    <w:rsid w:val="00CF3B1F"/>
    <w:rsid w:val="00CF3BF6"/>
    <w:rsid w:val="00CF4B53"/>
    <w:rsid w:val="00CF54C3"/>
    <w:rsid w:val="00CF5548"/>
    <w:rsid w:val="00CF625B"/>
    <w:rsid w:val="00CF6763"/>
    <w:rsid w:val="00CF687E"/>
    <w:rsid w:val="00CF7124"/>
    <w:rsid w:val="00CF7749"/>
    <w:rsid w:val="00CF7F95"/>
    <w:rsid w:val="00D0037E"/>
    <w:rsid w:val="00D01048"/>
    <w:rsid w:val="00D01839"/>
    <w:rsid w:val="00D0295B"/>
    <w:rsid w:val="00D02B45"/>
    <w:rsid w:val="00D02E3A"/>
    <w:rsid w:val="00D0349B"/>
    <w:rsid w:val="00D035DF"/>
    <w:rsid w:val="00D04052"/>
    <w:rsid w:val="00D0417B"/>
    <w:rsid w:val="00D04A36"/>
    <w:rsid w:val="00D051CB"/>
    <w:rsid w:val="00D060FB"/>
    <w:rsid w:val="00D063B1"/>
    <w:rsid w:val="00D07F40"/>
    <w:rsid w:val="00D10249"/>
    <w:rsid w:val="00D102E6"/>
    <w:rsid w:val="00D10358"/>
    <w:rsid w:val="00D10550"/>
    <w:rsid w:val="00D10CE8"/>
    <w:rsid w:val="00D11126"/>
    <w:rsid w:val="00D114B7"/>
    <w:rsid w:val="00D115C3"/>
    <w:rsid w:val="00D11897"/>
    <w:rsid w:val="00D1288C"/>
    <w:rsid w:val="00D12BC9"/>
    <w:rsid w:val="00D13135"/>
    <w:rsid w:val="00D133B5"/>
    <w:rsid w:val="00D13CF5"/>
    <w:rsid w:val="00D13E4E"/>
    <w:rsid w:val="00D143F0"/>
    <w:rsid w:val="00D14F2B"/>
    <w:rsid w:val="00D158D5"/>
    <w:rsid w:val="00D168DC"/>
    <w:rsid w:val="00D16BD7"/>
    <w:rsid w:val="00D172B9"/>
    <w:rsid w:val="00D20C9C"/>
    <w:rsid w:val="00D2157A"/>
    <w:rsid w:val="00D218D8"/>
    <w:rsid w:val="00D21BAE"/>
    <w:rsid w:val="00D21BBF"/>
    <w:rsid w:val="00D222D1"/>
    <w:rsid w:val="00D22318"/>
    <w:rsid w:val="00D22B8B"/>
    <w:rsid w:val="00D23527"/>
    <w:rsid w:val="00D239A7"/>
    <w:rsid w:val="00D23F47"/>
    <w:rsid w:val="00D24BFB"/>
    <w:rsid w:val="00D25128"/>
    <w:rsid w:val="00D255CE"/>
    <w:rsid w:val="00D26841"/>
    <w:rsid w:val="00D26C15"/>
    <w:rsid w:val="00D27C70"/>
    <w:rsid w:val="00D27E47"/>
    <w:rsid w:val="00D30797"/>
    <w:rsid w:val="00D31841"/>
    <w:rsid w:val="00D31FDF"/>
    <w:rsid w:val="00D32952"/>
    <w:rsid w:val="00D32C23"/>
    <w:rsid w:val="00D32C9B"/>
    <w:rsid w:val="00D3308A"/>
    <w:rsid w:val="00D34428"/>
    <w:rsid w:val="00D35127"/>
    <w:rsid w:val="00D35A38"/>
    <w:rsid w:val="00D35AE0"/>
    <w:rsid w:val="00D35E16"/>
    <w:rsid w:val="00D363BE"/>
    <w:rsid w:val="00D36E71"/>
    <w:rsid w:val="00D36F9B"/>
    <w:rsid w:val="00D3727B"/>
    <w:rsid w:val="00D375DD"/>
    <w:rsid w:val="00D37D87"/>
    <w:rsid w:val="00D40B33"/>
    <w:rsid w:val="00D4107F"/>
    <w:rsid w:val="00D411B4"/>
    <w:rsid w:val="00D42E63"/>
    <w:rsid w:val="00D42FD7"/>
    <w:rsid w:val="00D43009"/>
    <w:rsid w:val="00D4318F"/>
    <w:rsid w:val="00D438BF"/>
    <w:rsid w:val="00D43B49"/>
    <w:rsid w:val="00D43FA6"/>
    <w:rsid w:val="00D440F8"/>
    <w:rsid w:val="00D445B5"/>
    <w:rsid w:val="00D44721"/>
    <w:rsid w:val="00D461BD"/>
    <w:rsid w:val="00D47D59"/>
    <w:rsid w:val="00D47D6B"/>
    <w:rsid w:val="00D47DB7"/>
    <w:rsid w:val="00D503D0"/>
    <w:rsid w:val="00D506A0"/>
    <w:rsid w:val="00D5115A"/>
    <w:rsid w:val="00D51A02"/>
    <w:rsid w:val="00D51A89"/>
    <w:rsid w:val="00D51A94"/>
    <w:rsid w:val="00D51F94"/>
    <w:rsid w:val="00D528B9"/>
    <w:rsid w:val="00D53CD8"/>
    <w:rsid w:val="00D53E08"/>
    <w:rsid w:val="00D5460A"/>
    <w:rsid w:val="00D546FF"/>
    <w:rsid w:val="00D553FE"/>
    <w:rsid w:val="00D55625"/>
    <w:rsid w:val="00D557AA"/>
    <w:rsid w:val="00D55A98"/>
    <w:rsid w:val="00D55AD5"/>
    <w:rsid w:val="00D575D0"/>
    <w:rsid w:val="00D576CA"/>
    <w:rsid w:val="00D576FC"/>
    <w:rsid w:val="00D6047F"/>
    <w:rsid w:val="00D6094C"/>
    <w:rsid w:val="00D60D20"/>
    <w:rsid w:val="00D60DBB"/>
    <w:rsid w:val="00D60FED"/>
    <w:rsid w:val="00D613E7"/>
    <w:rsid w:val="00D61893"/>
    <w:rsid w:val="00D61AF5"/>
    <w:rsid w:val="00D6289D"/>
    <w:rsid w:val="00D62AD8"/>
    <w:rsid w:val="00D62C76"/>
    <w:rsid w:val="00D62E52"/>
    <w:rsid w:val="00D634FA"/>
    <w:rsid w:val="00D636A3"/>
    <w:rsid w:val="00D63D4C"/>
    <w:rsid w:val="00D63E44"/>
    <w:rsid w:val="00D64872"/>
    <w:rsid w:val="00D64BB7"/>
    <w:rsid w:val="00D64BBF"/>
    <w:rsid w:val="00D6507A"/>
    <w:rsid w:val="00D652B5"/>
    <w:rsid w:val="00D65DA4"/>
    <w:rsid w:val="00D65E1F"/>
    <w:rsid w:val="00D66155"/>
    <w:rsid w:val="00D6622E"/>
    <w:rsid w:val="00D662D6"/>
    <w:rsid w:val="00D66404"/>
    <w:rsid w:val="00D669D5"/>
    <w:rsid w:val="00D67317"/>
    <w:rsid w:val="00D678C4"/>
    <w:rsid w:val="00D67AB8"/>
    <w:rsid w:val="00D67D61"/>
    <w:rsid w:val="00D67F76"/>
    <w:rsid w:val="00D70003"/>
    <w:rsid w:val="00D702E9"/>
    <w:rsid w:val="00D70339"/>
    <w:rsid w:val="00D708B0"/>
    <w:rsid w:val="00D70D9D"/>
    <w:rsid w:val="00D7214E"/>
    <w:rsid w:val="00D72183"/>
    <w:rsid w:val="00D727A4"/>
    <w:rsid w:val="00D7329A"/>
    <w:rsid w:val="00D738F8"/>
    <w:rsid w:val="00D743F0"/>
    <w:rsid w:val="00D74483"/>
    <w:rsid w:val="00D7563C"/>
    <w:rsid w:val="00D75D1C"/>
    <w:rsid w:val="00D75F3E"/>
    <w:rsid w:val="00D766DC"/>
    <w:rsid w:val="00D76B21"/>
    <w:rsid w:val="00D7729C"/>
    <w:rsid w:val="00D77959"/>
    <w:rsid w:val="00D77B1D"/>
    <w:rsid w:val="00D77C7A"/>
    <w:rsid w:val="00D77FF2"/>
    <w:rsid w:val="00D801D2"/>
    <w:rsid w:val="00D8021F"/>
    <w:rsid w:val="00D80383"/>
    <w:rsid w:val="00D80E25"/>
    <w:rsid w:val="00D81790"/>
    <w:rsid w:val="00D823C6"/>
    <w:rsid w:val="00D828B6"/>
    <w:rsid w:val="00D82E17"/>
    <w:rsid w:val="00D8327F"/>
    <w:rsid w:val="00D83A77"/>
    <w:rsid w:val="00D83CAE"/>
    <w:rsid w:val="00D83E7B"/>
    <w:rsid w:val="00D844B2"/>
    <w:rsid w:val="00D84E05"/>
    <w:rsid w:val="00D84FE6"/>
    <w:rsid w:val="00D853FE"/>
    <w:rsid w:val="00D86CA3"/>
    <w:rsid w:val="00D86E0D"/>
    <w:rsid w:val="00D871CE"/>
    <w:rsid w:val="00D87DFB"/>
    <w:rsid w:val="00D90798"/>
    <w:rsid w:val="00D90A5A"/>
    <w:rsid w:val="00D912EF"/>
    <w:rsid w:val="00D9196D"/>
    <w:rsid w:val="00D91C5A"/>
    <w:rsid w:val="00D925A8"/>
    <w:rsid w:val="00D92982"/>
    <w:rsid w:val="00D92A03"/>
    <w:rsid w:val="00D93AB0"/>
    <w:rsid w:val="00D9425E"/>
    <w:rsid w:val="00D950EF"/>
    <w:rsid w:val="00D95466"/>
    <w:rsid w:val="00D95796"/>
    <w:rsid w:val="00D9664B"/>
    <w:rsid w:val="00D96DA6"/>
    <w:rsid w:val="00D973B6"/>
    <w:rsid w:val="00DA0539"/>
    <w:rsid w:val="00DA06FD"/>
    <w:rsid w:val="00DA12DF"/>
    <w:rsid w:val="00DA14D5"/>
    <w:rsid w:val="00DA16C2"/>
    <w:rsid w:val="00DA1AB8"/>
    <w:rsid w:val="00DA1C8D"/>
    <w:rsid w:val="00DA2FE4"/>
    <w:rsid w:val="00DA305E"/>
    <w:rsid w:val="00DA36EA"/>
    <w:rsid w:val="00DA4CB0"/>
    <w:rsid w:val="00DA4FE7"/>
    <w:rsid w:val="00DA5417"/>
    <w:rsid w:val="00DA56E8"/>
    <w:rsid w:val="00DA6166"/>
    <w:rsid w:val="00DA6432"/>
    <w:rsid w:val="00DA720E"/>
    <w:rsid w:val="00DA7235"/>
    <w:rsid w:val="00DA7CA9"/>
    <w:rsid w:val="00DA7F3F"/>
    <w:rsid w:val="00DB008D"/>
    <w:rsid w:val="00DB0A9F"/>
    <w:rsid w:val="00DB10FD"/>
    <w:rsid w:val="00DB113E"/>
    <w:rsid w:val="00DB14CA"/>
    <w:rsid w:val="00DB1762"/>
    <w:rsid w:val="00DB183D"/>
    <w:rsid w:val="00DB2180"/>
    <w:rsid w:val="00DB2BA3"/>
    <w:rsid w:val="00DB377D"/>
    <w:rsid w:val="00DB3C0D"/>
    <w:rsid w:val="00DB4A77"/>
    <w:rsid w:val="00DB4D39"/>
    <w:rsid w:val="00DB4D4A"/>
    <w:rsid w:val="00DB54EB"/>
    <w:rsid w:val="00DB6269"/>
    <w:rsid w:val="00DB62AF"/>
    <w:rsid w:val="00DB6E85"/>
    <w:rsid w:val="00DB79D2"/>
    <w:rsid w:val="00DC058C"/>
    <w:rsid w:val="00DC05CB"/>
    <w:rsid w:val="00DC10B8"/>
    <w:rsid w:val="00DC215F"/>
    <w:rsid w:val="00DC2D36"/>
    <w:rsid w:val="00DC2D7B"/>
    <w:rsid w:val="00DC3012"/>
    <w:rsid w:val="00DC4118"/>
    <w:rsid w:val="00DC4E24"/>
    <w:rsid w:val="00DC53EF"/>
    <w:rsid w:val="00DC546E"/>
    <w:rsid w:val="00DC58FF"/>
    <w:rsid w:val="00DC602C"/>
    <w:rsid w:val="00DC66A9"/>
    <w:rsid w:val="00DC69B2"/>
    <w:rsid w:val="00DC6F2B"/>
    <w:rsid w:val="00DC75BA"/>
    <w:rsid w:val="00DC7E5B"/>
    <w:rsid w:val="00DD0896"/>
    <w:rsid w:val="00DD0DCD"/>
    <w:rsid w:val="00DD0F1C"/>
    <w:rsid w:val="00DD11FC"/>
    <w:rsid w:val="00DD20D4"/>
    <w:rsid w:val="00DD212D"/>
    <w:rsid w:val="00DD2199"/>
    <w:rsid w:val="00DD2D2E"/>
    <w:rsid w:val="00DD3B57"/>
    <w:rsid w:val="00DD3DE0"/>
    <w:rsid w:val="00DD4A0A"/>
    <w:rsid w:val="00DD5516"/>
    <w:rsid w:val="00DD5597"/>
    <w:rsid w:val="00DD67C4"/>
    <w:rsid w:val="00DD7169"/>
    <w:rsid w:val="00DD7819"/>
    <w:rsid w:val="00DE0134"/>
    <w:rsid w:val="00DE065E"/>
    <w:rsid w:val="00DE0958"/>
    <w:rsid w:val="00DE1180"/>
    <w:rsid w:val="00DE1860"/>
    <w:rsid w:val="00DE1AE5"/>
    <w:rsid w:val="00DE216D"/>
    <w:rsid w:val="00DE21FA"/>
    <w:rsid w:val="00DE2EFA"/>
    <w:rsid w:val="00DE37AD"/>
    <w:rsid w:val="00DE3A74"/>
    <w:rsid w:val="00DE452D"/>
    <w:rsid w:val="00DE4675"/>
    <w:rsid w:val="00DE48CB"/>
    <w:rsid w:val="00DE50BF"/>
    <w:rsid w:val="00DE5608"/>
    <w:rsid w:val="00DE58D0"/>
    <w:rsid w:val="00DE60D5"/>
    <w:rsid w:val="00DE654F"/>
    <w:rsid w:val="00DE6E8A"/>
    <w:rsid w:val="00DE76AD"/>
    <w:rsid w:val="00DE7EEA"/>
    <w:rsid w:val="00DE7F82"/>
    <w:rsid w:val="00DF0626"/>
    <w:rsid w:val="00DF0B6E"/>
    <w:rsid w:val="00DF0BDA"/>
    <w:rsid w:val="00DF1513"/>
    <w:rsid w:val="00DF15E0"/>
    <w:rsid w:val="00DF178E"/>
    <w:rsid w:val="00DF21E5"/>
    <w:rsid w:val="00DF22F0"/>
    <w:rsid w:val="00DF25BE"/>
    <w:rsid w:val="00DF368A"/>
    <w:rsid w:val="00DF37A0"/>
    <w:rsid w:val="00DF3898"/>
    <w:rsid w:val="00DF3B1C"/>
    <w:rsid w:val="00DF3B32"/>
    <w:rsid w:val="00DF4234"/>
    <w:rsid w:val="00DF436D"/>
    <w:rsid w:val="00DF4B15"/>
    <w:rsid w:val="00DF5041"/>
    <w:rsid w:val="00DF5090"/>
    <w:rsid w:val="00DF5143"/>
    <w:rsid w:val="00DF5374"/>
    <w:rsid w:val="00DF5691"/>
    <w:rsid w:val="00DF6711"/>
    <w:rsid w:val="00DF757C"/>
    <w:rsid w:val="00DF7921"/>
    <w:rsid w:val="00E0094D"/>
    <w:rsid w:val="00E00B18"/>
    <w:rsid w:val="00E011C5"/>
    <w:rsid w:val="00E0269E"/>
    <w:rsid w:val="00E026E2"/>
    <w:rsid w:val="00E026E7"/>
    <w:rsid w:val="00E032C7"/>
    <w:rsid w:val="00E04494"/>
    <w:rsid w:val="00E04AD0"/>
    <w:rsid w:val="00E04D66"/>
    <w:rsid w:val="00E04E47"/>
    <w:rsid w:val="00E04EBE"/>
    <w:rsid w:val="00E0512F"/>
    <w:rsid w:val="00E0541F"/>
    <w:rsid w:val="00E05527"/>
    <w:rsid w:val="00E06255"/>
    <w:rsid w:val="00E06D70"/>
    <w:rsid w:val="00E06E39"/>
    <w:rsid w:val="00E074A6"/>
    <w:rsid w:val="00E07FE3"/>
    <w:rsid w:val="00E103FB"/>
    <w:rsid w:val="00E110E7"/>
    <w:rsid w:val="00E11ADC"/>
    <w:rsid w:val="00E11B20"/>
    <w:rsid w:val="00E11CFE"/>
    <w:rsid w:val="00E125F6"/>
    <w:rsid w:val="00E130DE"/>
    <w:rsid w:val="00E13DE9"/>
    <w:rsid w:val="00E141E3"/>
    <w:rsid w:val="00E144DC"/>
    <w:rsid w:val="00E14507"/>
    <w:rsid w:val="00E147BD"/>
    <w:rsid w:val="00E1504C"/>
    <w:rsid w:val="00E15526"/>
    <w:rsid w:val="00E16208"/>
    <w:rsid w:val="00E16BB5"/>
    <w:rsid w:val="00E16CA8"/>
    <w:rsid w:val="00E17739"/>
    <w:rsid w:val="00E1789C"/>
    <w:rsid w:val="00E17E70"/>
    <w:rsid w:val="00E17FA2"/>
    <w:rsid w:val="00E20426"/>
    <w:rsid w:val="00E20A7B"/>
    <w:rsid w:val="00E20C8F"/>
    <w:rsid w:val="00E21867"/>
    <w:rsid w:val="00E21F74"/>
    <w:rsid w:val="00E22330"/>
    <w:rsid w:val="00E22803"/>
    <w:rsid w:val="00E22BEC"/>
    <w:rsid w:val="00E23169"/>
    <w:rsid w:val="00E23760"/>
    <w:rsid w:val="00E2436E"/>
    <w:rsid w:val="00E24436"/>
    <w:rsid w:val="00E248DF"/>
    <w:rsid w:val="00E250FC"/>
    <w:rsid w:val="00E25581"/>
    <w:rsid w:val="00E27F9F"/>
    <w:rsid w:val="00E30B5A"/>
    <w:rsid w:val="00E30BC5"/>
    <w:rsid w:val="00E30FBD"/>
    <w:rsid w:val="00E3123D"/>
    <w:rsid w:val="00E3137B"/>
    <w:rsid w:val="00E31461"/>
    <w:rsid w:val="00E3186F"/>
    <w:rsid w:val="00E31A05"/>
    <w:rsid w:val="00E31D43"/>
    <w:rsid w:val="00E324FC"/>
    <w:rsid w:val="00E32608"/>
    <w:rsid w:val="00E33569"/>
    <w:rsid w:val="00E34188"/>
    <w:rsid w:val="00E34680"/>
    <w:rsid w:val="00E34A56"/>
    <w:rsid w:val="00E34B6E"/>
    <w:rsid w:val="00E35559"/>
    <w:rsid w:val="00E3566E"/>
    <w:rsid w:val="00E35900"/>
    <w:rsid w:val="00E35A52"/>
    <w:rsid w:val="00E368BF"/>
    <w:rsid w:val="00E371D9"/>
    <w:rsid w:val="00E3723A"/>
    <w:rsid w:val="00E37860"/>
    <w:rsid w:val="00E37D4A"/>
    <w:rsid w:val="00E40331"/>
    <w:rsid w:val="00E403CB"/>
    <w:rsid w:val="00E40422"/>
    <w:rsid w:val="00E40B29"/>
    <w:rsid w:val="00E42B30"/>
    <w:rsid w:val="00E43095"/>
    <w:rsid w:val="00E43D83"/>
    <w:rsid w:val="00E43DEF"/>
    <w:rsid w:val="00E444E7"/>
    <w:rsid w:val="00E446F1"/>
    <w:rsid w:val="00E44ECF"/>
    <w:rsid w:val="00E45A59"/>
    <w:rsid w:val="00E46886"/>
    <w:rsid w:val="00E4737C"/>
    <w:rsid w:val="00E4778B"/>
    <w:rsid w:val="00E47856"/>
    <w:rsid w:val="00E47A41"/>
    <w:rsid w:val="00E47ABF"/>
    <w:rsid w:val="00E47AEF"/>
    <w:rsid w:val="00E47EF8"/>
    <w:rsid w:val="00E502FD"/>
    <w:rsid w:val="00E5037A"/>
    <w:rsid w:val="00E50730"/>
    <w:rsid w:val="00E5138D"/>
    <w:rsid w:val="00E514A9"/>
    <w:rsid w:val="00E51FE9"/>
    <w:rsid w:val="00E5210F"/>
    <w:rsid w:val="00E52336"/>
    <w:rsid w:val="00E525AB"/>
    <w:rsid w:val="00E53088"/>
    <w:rsid w:val="00E53B75"/>
    <w:rsid w:val="00E53EF8"/>
    <w:rsid w:val="00E548CD"/>
    <w:rsid w:val="00E54E3B"/>
    <w:rsid w:val="00E562D0"/>
    <w:rsid w:val="00E56FD1"/>
    <w:rsid w:val="00E56FE0"/>
    <w:rsid w:val="00E57565"/>
    <w:rsid w:val="00E575AE"/>
    <w:rsid w:val="00E5782B"/>
    <w:rsid w:val="00E605C2"/>
    <w:rsid w:val="00E6071F"/>
    <w:rsid w:val="00E60F63"/>
    <w:rsid w:val="00E61037"/>
    <w:rsid w:val="00E61B8F"/>
    <w:rsid w:val="00E61F8C"/>
    <w:rsid w:val="00E63070"/>
    <w:rsid w:val="00E630C1"/>
    <w:rsid w:val="00E63121"/>
    <w:rsid w:val="00E634C7"/>
    <w:rsid w:val="00E63517"/>
    <w:rsid w:val="00E63838"/>
    <w:rsid w:val="00E64434"/>
    <w:rsid w:val="00E648C8"/>
    <w:rsid w:val="00E65D9D"/>
    <w:rsid w:val="00E67ACE"/>
    <w:rsid w:val="00E67C51"/>
    <w:rsid w:val="00E67D6C"/>
    <w:rsid w:val="00E7074D"/>
    <w:rsid w:val="00E7082D"/>
    <w:rsid w:val="00E70C36"/>
    <w:rsid w:val="00E71AE6"/>
    <w:rsid w:val="00E725EF"/>
    <w:rsid w:val="00E72B9F"/>
    <w:rsid w:val="00E72EE2"/>
    <w:rsid w:val="00E72EFC"/>
    <w:rsid w:val="00E73529"/>
    <w:rsid w:val="00E73771"/>
    <w:rsid w:val="00E73AB7"/>
    <w:rsid w:val="00E7411B"/>
    <w:rsid w:val="00E74C20"/>
    <w:rsid w:val="00E75427"/>
    <w:rsid w:val="00E758EC"/>
    <w:rsid w:val="00E76FB1"/>
    <w:rsid w:val="00E77843"/>
    <w:rsid w:val="00E778F5"/>
    <w:rsid w:val="00E77C94"/>
    <w:rsid w:val="00E803BF"/>
    <w:rsid w:val="00E80882"/>
    <w:rsid w:val="00E80958"/>
    <w:rsid w:val="00E80D1E"/>
    <w:rsid w:val="00E81042"/>
    <w:rsid w:val="00E812E7"/>
    <w:rsid w:val="00E81717"/>
    <w:rsid w:val="00E81FA8"/>
    <w:rsid w:val="00E822E6"/>
    <w:rsid w:val="00E8234C"/>
    <w:rsid w:val="00E8272E"/>
    <w:rsid w:val="00E828E5"/>
    <w:rsid w:val="00E83287"/>
    <w:rsid w:val="00E838E2"/>
    <w:rsid w:val="00E83957"/>
    <w:rsid w:val="00E83A8B"/>
    <w:rsid w:val="00E83AA9"/>
    <w:rsid w:val="00E84B76"/>
    <w:rsid w:val="00E855D0"/>
    <w:rsid w:val="00E85928"/>
    <w:rsid w:val="00E85ABF"/>
    <w:rsid w:val="00E85D33"/>
    <w:rsid w:val="00E867C0"/>
    <w:rsid w:val="00E87822"/>
    <w:rsid w:val="00E879A0"/>
    <w:rsid w:val="00E90226"/>
    <w:rsid w:val="00E90395"/>
    <w:rsid w:val="00E9053D"/>
    <w:rsid w:val="00E907E5"/>
    <w:rsid w:val="00E90E49"/>
    <w:rsid w:val="00E9118E"/>
    <w:rsid w:val="00E917F9"/>
    <w:rsid w:val="00E9291C"/>
    <w:rsid w:val="00E92B84"/>
    <w:rsid w:val="00E92CB3"/>
    <w:rsid w:val="00E93098"/>
    <w:rsid w:val="00E93FFE"/>
    <w:rsid w:val="00E94670"/>
    <w:rsid w:val="00E94F25"/>
    <w:rsid w:val="00E94F8A"/>
    <w:rsid w:val="00E94FB6"/>
    <w:rsid w:val="00E96567"/>
    <w:rsid w:val="00E96902"/>
    <w:rsid w:val="00E96DE1"/>
    <w:rsid w:val="00E97393"/>
    <w:rsid w:val="00EA24D5"/>
    <w:rsid w:val="00EA2C91"/>
    <w:rsid w:val="00EA2D84"/>
    <w:rsid w:val="00EA3E17"/>
    <w:rsid w:val="00EA4588"/>
    <w:rsid w:val="00EA47DD"/>
    <w:rsid w:val="00EA579F"/>
    <w:rsid w:val="00EA61A8"/>
    <w:rsid w:val="00EA6234"/>
    <w:rsid w:val="00EA6E90"/>
    <w:rsid w:val="00EA70BB"/>
    <w:rsid w:val="00EA7177"/>
    <w:rsid w:val="00EA76C5"/>
    <w:rsid w:val="00EA77BA"/>
    <w:rsid w:val="00EA7A41"/>
    <w:rsid w:val="00EB075D"/>
    <w:rsid w:val="00EB077B"/>
    <w:rsid w:val="00EB107D"/>
    <w:rsid w:val="00EB13DB"/>
    <w:rsid w:val="00EB2435"/>
    <w:rsid w:val="00EB2D3E"/>
    <w:rsid w:val="00EB2DA7"/>
    <w:rsid w:val="00EB3886"/>
    <w:rsid w:val="00EB3C44"/>
    <w:rsid w:val="00EB4123"/>
    <w:rsid w:val="00EB4EA2"/>
    <w:rsid w:val="00EB5AA9"/>
    <w:rsid w:val="00EB684E"/>
    <w:rsid w:val="00EB6B28"/>
    <w:rsid w:val="00EB6C28"/>
    <w:rsid w:val="00EB6C52"/>
    <w:rsid w:val="00EC00D9"/>
    <w:rsid w:val="00EC02D5"/>
    <w:rsid w:val="00EC060D"/>
    <w:rsid w:val="00EC06E8"/>
    <w:rsid w:val="00EC14A8"/>
    <w:rsid w:val="00EC2170"/>
    <w:rsid w:val="00EC24D5"/>
    <w:rsid w:val="00EC27C6"/>
    <w:rsid w:val="00EC285C"/>
    <w:rsid w:val="00EC30C4"/>
    <w:rsid w:val="00EC335B"/>
    <w:rsid w:val="00EC4207"/>
    <w:rsid w:val="00EC4FB7"/>
    <w:rsid w:val="00EC514D"/>
    <w:rsid w:val="00EC541E"/>
    <w:rsid w:val="00EC5653"/>
    <w:rsid w:val="00EC59C3"/>
    <w:rsid w:val="00EC657D"/>
    <w:rsid w:val="00EC68A4"/>
    <w:rsid w:val="00EC7166"/>
    <w:rsid w:val="00EC71CE"/>
    <w:rsid w:val="00EC7781"/>
    <w:rsid w:val="00EC7B41"/>
    <w:rsid w:val="00ED0511"/>
    <w:rsid w:val="00ED1006"/>
    <w:rsid w:val="00ED155C"/>
    <w:rsid w:val="00ED255B"/>
    <w:rsid w:val="00ED2A2B"/>
    <w:rsid w:val="00ED2F87"/>
    <w:rsid w:val="00ED3680"/>
    <w:rsid w:val="00ED3AE1"/>
    <w:rsid w:val="00ED3F64"/>
    <w:rsid w:val="00ED4762"/>
    <w:rsid w:val="00ED4CDA"/>
    <w:rsid w:val="00ED5341"/>
    <w:rsid w:val="00ED591E"/>
    <w:rsid w:val="00ED6D12"/>
    <w:rsid w:val="00ED7836"/>
    <w:rsid w:val="00EE00A9"/>
    <w:rsid w:val="00EE0382"/>
    <w:rsid w:val="00EE0543"/>
    <w:rsid w:val="00EE0796"/>
    <w:rsid w:val="00EE1110"/>
    <w:rsid w:val="00EE1657"/>
    <w:rsid w:val="00EE1EA8"/>
    <w:rsid w:val="00EE2330"/>
    <w:rsid w:val="00EE264A"/>
    <w:rsid w:val="00EE2699"/>
    <w:rsid w:val="00EE285D"/>
    <w:rsid w:val="00EE2CFE"/>
    <w:rsid w:val="00EE36C0"/>
    <w:rsid w:val="00EE3A1F"/>
    <w:rsid w:val="00EE3BC0"/>
    <w:rsid w:val="00EE3C0F"/>
    <w:rsid w:val="00EE50FC"/>
    <w:rsid w:val="00EE5395"/>
    <w:rsid w:val="00EE73C5"/>
    <w:rsid w:val="00EE7D53"/>
    <w:rsid w:val="00EF03DD"/>
    <w:rsid w:val="00EF073F"/>
    <w:rsid w:val="00EF16AB"/>
    <w:rsid w:val="00EF18FE"/>
    <w:rsid w:val="00EF1E03"/>
    <w:rsid w:val="00EF2048"/>
    <w:rsid w:val="00EF21B3"/>
    <w:rsid w:val="00EF21D1"/>
    <w:rsid w:val="00EF227A"/>
    <w:rsid w:val="00EF2D03"/>
    <w:rsid w:val="00EF3041"/>
    <w:rsid w:val="00EF30B3"/>
    <w:rsid w:val="00EF3E86"/>
    <w:rsid w:val="00EF44F2"/>
    <w:rsid w:val="00EF4664"/>
    <w:rsid w:val="00EF4AF0"/>
    <w:rsid w:val="00EF525F"/>
    <w:rsid w:val="00EF55BD"/>
    <w:rsid w:val="00EF5787"/>
    <w:rsid w:val="00EF5F3B"/>
    <w:rsid w:val="00EF6033"/>
    <w:rsid w:val="00EF6096"/>
    <w:rsid w:val="00EF60D0"/>
    <w:rsid w:val="00EF625E"/>
    <w:rsid w:val="00EF6BED"/>
    <w:rsid w:val="00EF769C"/>
    <w:rsid w:val="00F0020C"/>
    <w:rsid w:val="00F01228"/>
    <w:rsid w:val="00F016B6"/>
    <w:rsid w:val="00F01A43"/>
    <w:rsid w:val="00F0252B"/>
    <w:rsid w:val="00F02C3D"/>
    <w:rsid w:val="00F02DCA"/>
    <w:rsid w:val="00F02FA7"/>
    <w:rsid w:val="00F03B2C"/>
    <w:rsid w:val="00F03C41"/>
    <w:rsid w:val="00F04743"/>
    <w:rsid w:val="00F0528D"/>
    <w:rsid w:val="00F0580B"/>
    <w:rsid w:val="00F064AE"/>
    <w:rsid w:val="00F068C9"/>
    <w:rsid w:val="00F06C67"/>
    <w:rsid w:val="00F06DFD"/>
    <w:rsid w:val="00F07075"/>
    <w:rsid w:val="00F071D1"/>
    <w:rsid w:val="00F07533"/>
    <w:rsid w:val="00F0758F"/>
    <w:rsid w:val="00F1055E"/>
    <w:rsid w:val="00F10629"/>
    <w:rsid w:val="00F107A4"/>
    <w:rsid w:val="00F1085D"/>
    <w:rsid w:val="00F10AA5"/>
    <w:rsid w:val="00F10E19"/>
    <w:rsid w:val="00F1164F"/>
    <w:rsid w:val="00F119F8"/>
    <w:rsid w:val="00F11BBD"/>
    <w:rsid w:val="00F12086"/>
    <w:rsid w:val="00F121DA"/>
    <w:rsid w:val="00F12D43"/>
    <w:rsid w:val="00F13184"/>
    <w:rsid w:val="00F13C7B"/>
    <w:rsid w:val="00F14445"/>
    <w:rsid w:val="00F1493B"/>
    <w:rsid w:val="00F14D13"/>
    <w:rsid w:val="00F150B8"/>
    <w:rsid w:val="00F15FA5"/>
    <w:rsid w:val="00F16E0E"/>
    <w:rsid w:val="00F17033"/>
    <w:rsid w:val="00F17171"/>
    <w:rsid w:val="00F209B7"/>
    <w:rsid w:val="00F20F5C"/>
    <w:rsid w:val="00F20F73"/>
    <w:rsid w:val="00F210C6"/>
    <w:rsid w:val="00F220C6"/>
    <w:rsid w:val="00F22ED4"/>
    <w:rsid w:val="00F22F7C"/>
    <w:rsid w:val="00F236A3"/>
    <w:rsid w:val="00F2376F"/>
    <w:rsid w:val="00F23DD0"/>
    <w:rsid w:val="00F23F1A"/>
    <w:rsid w:val="00F24365"/>
    <w:rsid w:val="00F243D8"/>
    <w:rsid w:val="00F2449F"/>
    <w:rsid w:val="00F24A20"/>
    <w:rsid w:val="00F24FA1"/>
    <w:rsid w:val="00F254D5"/>
    <w:rsid w:val="00F2581A"/>
    <w:rsid w:val="00F25B40"/>
    <w:rsid w:val="00F26205"/>
    <w:rsid w:val="00F267D6"/>
    <w:rsid w:val="00F26B8B"/>
    <w:rsid w:val="00F26B93"/>
    <w:rsid w:val="00F26BB5"/>
    <w:rsid w:val="00F27305"/>
    <w:rsid w:val="00F27998"/>
    <w:rsid w:val="00F30828"/>
    <w:rsid w:val="00F30EA3"/>
    <w:rsid w:val="00F313D6"/>
    <w:rsid w:val="00F3233D"/>
    <w:rsid w:val="00F32832"/>
    <w:rsid w:val="00F32B85"/>
    <w:rsid w:val="00F33110"/>
    <w:rsid w:val="00F34973"/>
    <w:rsid w:val="00F35653"/>
    <w:rsid w:val="00F35893"/>
    <w:rsid w:val="00F35900"/>
    <w:rsid w:val="00F35A28"/>
    <w:rsid w:val="00F36139"/>
    <w:rsid w:val="00F3769F"/>
    <w:rsid w:val="00F376AF"/>
    <w:rsid w:val="00F40F0C"/>
    <w:rsid w:val="00F41CC3"/>
    <w:rsid w:val="00F42918"/>
    <w:rsid w:val="00F43414"/>
    <w:rsid w:val="00F44367"/>
    <w:rsid w:val="00F44D58"/>
    <w:rsid w:val="00F450EA"/>
    <w:rsid w:val="00F45127"/>
    <w:rsid w:val="00F45779"/>
    <w:rsid w:val="00F4708C"/>
    <w:rsid w:val="00F4766C"/>
    <w:rsid w:val="00F47FC1"/>
    <w:rsid w:val="00F5060E"/>
    <w:rsid w:val="00F507D1"/>
    <w:rsid w:val="00F5080B"/>
    <w:rsid w:val="00F519CE"/>
    <w:rsid w:val="00F51ADA"/>
    <w:rsid w:val="00F51CEF"/>
    <w:rsid w:val="00F51F9B"/>
    <w:rsid w:val="00F52022"/>
    <w:rsid w:val="00F52E2B"/>
    <w:rsid w:val="00F530F1"/>
    <w:rsid w:val="00F53C92"/>
    <w:rsid w:val="00F541A9"/>
    <w:rsid w:val="00F54239"/>
    <w:rsid w:val="00F548EF"/>
    <w:rsid w:val="00F55070"/>
    <w:rsid w:val="00F55CCC"/>
    <w:rsid w:val="00F55DFA"/>
    <w:rsid w:val="00F5625E"/>
    <w:rsid w:val="00F56298"/>
    <w:rsid w:val="00F56544"/>
    <w:rsid w:val="00F57113"/>
    <w:rsid w:val="00F57B9C"/>
    <w:rsid w:val="00F57BD3"/>
    <w:rsid w:val="00F60203"/>
    <w:rsid w:val="00F605F2"/>
    <w:rsid w:val="00F607C5"/>
    <w:rsid w:val="00F60DEA"/>
    <w:rsid w:val="00F60F77"/>
    <w:rsid w:val="00F6127E"/>
    <w:rsid w:val="00F61C91"/>
    <w:rsid w:val="00F6302A"/>
    <w:rsid w:val="00F63950"/>
    <w:rsid w:val="00F63C86"/>
    <w:rsid w:val="00F6421D"/>
    <w:rsid w:val="00F646F2"/>
    <w:rsid w:val="00F648D6"/>
    <w:rsid w:val="00F64C2B"/>
    <w:rsid w:val="00F651BE"/>
    <w:rsid w:val="00F6527C"/>
    <w:rsid w:val="00F6552E"/>
    <w:rsid w:val="00F66182"/>
    <w:rsid w:val="00F679D6"/>
    <w:rsid w:val="00F67F27"/>
    <w:rsid w:val="00F67F53"/>
    <w:rsid w:val="00F703BE"/>
    <w:rsid w:val="00F706E4"/>
    <w:rsid w:val="00F713EA"/>
    <w:rsid w:val="00F717DF"/>
    <w:rsid w:val="00F71AE2"/>
    <w:rsid w:val="00F71B5E"/>
    <w:rsid w:val="00F71F69"/>
    <w:rsid w:val="00F71FF4"/>
    <w:rsid w:val="00F72730"/>
    <w:rsid w:val="00F72B72"/>
    <w:rsid w:val="00F72BB6"/>
    <w:rsid w:val="00F739BE"/>
    <w:rsid w:val="00F7486B"/>
    <w:rsid w:val="00F74BB9"/>
    <w:rsid w:val="00F74D94"/>
    <w:rsid w:val="00F75166"/>
    <w:rsid w:val="00F75582"/>
    <w:rsid w:val="00F76E71"/>
    <w:rsid w:val="00F76EFA"/>
    <w:rsid w:val="00F77895"/>
    <w:rsid w:val="00F77C72"/>
    <w:rsid w:val="00F77FC5"/>
    <w:rsid w:val="00F804BE"/>
    <w:rsid w:val="00F8092E"/>
    <w:rsid w:val="00F817CE"/>
    <w:rsid w:val="00F81ACB"/>
    <w:rsid w:val="00F81B01"/>
    <w:rsid w:val="00F81B7A"/>
    <w:rsid w:val="00F82142"/>
    <w:rsid w:val="00F822E8"/>
    <w:rsid w:val="00F8294F"/>
    <w:rsid w:val="00F829D0"/>
    <w:rsid w:val="00F82D0E"/>
    <w:rsid w:val="00F83690"/>
    <w:rsid w:val="00F83CC1"/>
    <w:rsid w:val="00F8456C"/>
    <w:rsid w:val="00F845EF"/>
    <w:rsid w:val="00F859D8"/>
    <w:rsid w:val="00F864FF"/>
    <w:rsid w:val="00F868F5"/>
    <w:rsid w:val="00F86D47"/>
    <w:rsid w:val="00F872E3"/>
    <w:rsid w:val="00F8756A"/>
    <w:rsid w:val="00F9038A"/>
    <w:rsid w:val="00F9056A"/>
    <w:rsid w:val="00F90B26"/>
    <w:rsid w:val="00F90B50"/>
    <w:rsid w:val="00F90F8D"/>
    <w:rsid w:val="00F91386"/>
    <w:rsid w:val="00F91673"/>
    <w:rsid w:val="00F91B61"/>
    <w:rsid w:val="00F91F74"/>
    <w:rsid w:val="00F922F0"/>
    <w:rsid w:val="00F92476"/>
    <w:rsid w:val="00F92782"/>
    <w:rsid w:val="00F927C6"/>
    <w:rsid w:val="00F9280A"/>
    <w:rsid w:val="00F934DC"/>
    <w:rsid w:val="00F9357A"/>
    <w:rsid w:val="00F93AA9"/>
    <w:rsid w:val="00F9450F"/>
    <w:rsid w:val="00F945F6"/>
    <w:rsid w:val="00F96076"/>
    <w:rsid w:val="00F96375"/>
    <w:rsid w:val="00F96985"/>
    <w:rsid w:val="00F96B4A"/>
    <w:rsid w:val="00F96DCA"/>
    <w:rsid w:val="00F97010"/>
    <w:rsid w:val="00F973A9"/>
    <w:rsid w:val="00F97464"/>
    <w:rsid w:val="00F97807"/>
    <w:rsid w:val="00F97838"/>
    <w:rsid w:val="00F9785A"/>
    <w:rsid w:val="00F97A0E"/>
    <w:rsid w:val="00FA005A"/>
    <w:rsid w:val="00FA0DE5"/>
    <w:rsid w:val="00FA0FB8"/>
    <w:rsid w:val="00FA18F7"/>
    <w:rsid w:val="00FA1C90"/>
    <w:rsid w:val="00FA2622"/>
    <w:rsid w:val="00FA2BB3"/>
    <w:rsid w:val="00FA307F"/>
    <w:rsid w:val="00FA31EF"/>
    <w:rsid w:val="00FA4489"/>
    <w:rsid w:val="00FA537D"/>
    <w:rsid w:val="00FA5D45"/>
    <w:rsid w:val="00FA5F17"/>
    <w:rsid w:val="00FA63A9"/>
    <w:rsid w:val="00FA67F1"/>
    <w:rsid w:val="00FA721D"/>
    <w:rsid w:val="00FB0236"/>
    <w:rsid w:val="00FB074F"/>
    <w:rsid w:val="00FB133C"/>
    <w:rsid w:val="00FB1DB3"/>
    <w:rsid w:val="00FB1F2B"/>
    <w:rsid w:val="00FB200D"/>
    <w:rsid w:val="00FB2718"/>
    <w:rsid w:val="00FB2992"/>
    <w:rsid w:val="00FB301F"/>
    <w:rsid w:val="00FB336D"/>
    <w:rsid w:val="00FB4365"/>
    <w:rsid w:val="00FB4C56"/>
    <w:rsid w:val="00FB4C80"/>
    <w:rsid w:val="00FB69D6"/>
    <w:rsid w:val="00FB6A6A"/>
    <w:rsid w:val="00FB7DC7"/>
    <w:rsid w:val="00FC05E9"/>
    <w:rsid w:val="00FC0679"/>
    <w:rsid w:val="00FC0781"/>
    <w:rsid w:val="00FC0B56"/>
    <w:rsid w:val="00FC0BCE"/>
    <w:rsid w:val="00FC0DDD"/>
    <w:rsid w:val="00FC0EAF"/>
    <w:rsid w:val="00FC247F"/>
    <w:rsid w:val="00FC250B"/>
    <w:rsid w:val="00FC28C9"/>
    <w:rsid w:val="00FC3D40"/>
    <w:rsid w:val="00FC3D6A"/>
    <w:rsid w:val="00FC3EFB"/>
    <w:rsid w:val="00FC4445"/>
    <w:rsid w:val="00FC45E4"/>
    <w:rsid w:val="00FC4677"/>
    <w:rsid w:val="00FC5A20"/>
    <w:rsid w:val="00FC6299"/>
    <w:rsid w:val="00FC6424"/>
    <w:rsid w:val="00FC6696"/>
    <w:rsid w:val="00FC7156"/>
    <w:rsid w:val="00FC7429"/>
    <w:rsid w:val="00FD00E1"/>
    <w:rsid w:val="00FD07F6"/>
    <w:rsid w:val="00FD1711"/>
    <w:rsid w:val="00FD1EC8"/>
    <w:rsid w:val="00FD1ED5"/>
    <w:rsid w:val="00FD24F2"/>
    <w:rsid w:val="00FD25F3"/>
    <w:rsid w:val="00FD28FC"/>
    <w:rsid w:val="00FD36CC"/>
    <w:rsid w:val="00FD3CA4"/>
    <w:rsid w:val="00FD3E87"/>
    <w:rsid w:val="00FD4143"/>
    <w:rsid w:val="00FD47ED"/>
    <w:rsid w:val="00FD49F8"/>
    <w:rsid w:val="00FD526A"/>
    <w:rsid w:val="00FD5E4D"/>
    <w:rsid w:val="00FD5F6F"/>
    <w:rsid w:val="00FD67CE"/>
    <w:rsid w:val="00FD6FE3"/>
    <w:rsid w:val="00FD74DB"/>
    <w:rsid w:val="00FD7546"/>
    <w:rsid w:val="00FD7660"/>
    <w:rsid w:val="00FE0655"/>
    <w:rsid w:val="00FE0B64"/>
    <w:rsid w:val="00FE105D"/>
    <w:rsid w:val="00FE1F04"/>
    <w:rsid w:val="00FE2365"/>
    <w:rsid w:val="00FE2E4C"/>
    <w:rsid w:val="00FE37D7"/>
    <w:rsid w:val="00FE3CE9"/>
    <w:rsid w:val="00FE431A"/>
    <w:rsid w:val="00FE4822"/>
    <w:rsid w:val="00FE4845"/>
    <w:rsid w:val="00FE48F1"/>
    <w:rsid w:val="00FE4C7B"/>
    <w:rsid w:val="00FE4D9C"/>
    <w:rsid w:val="00FE5D90"/>
    <w:rsid w:val="00FE5DD7"/>
    <w:rsid w:val="00FE5DEC"/>
    <w:rsid w:val="00FE6290"/>
    <w:rsid w:val="00FE6BBD"/>
    <w:rsid w:val="00FE7336"/>
    <w:rsid w:val="00FE787C"/>
    <w:rsid w:val="00FE79FA"/>
    <w:rsid w:val="00FE7AE4"/>
    <w:rsid w:val="00FE7B39"/>
    <w:rsid w:val="00FE7FCE"/>
    <w:rsid w:val="00FF1581"/>
    <w:rsid w:val="00FF1C7F"/>
    <w:rsid w:val="00FF25CF"/>
    <w:rsid w:val="00FF2987"/>
    <w:rsid w:val="00FF2AB5"/>
    <w:rsid w:val="00FF3588"/>
    <w:rsid w:val="00FF36B8"/>
    <w:rsid w:val="00FF45A5"/>
    <w:rsid w:val="00FF5247"/>
    <w:rsid w:val="00FF55E6"/>
    <w:rsid w:val="00FF5903"/>
    <w:rsid w:val="00FF5BC3"/>
    <w:rsid w:val="00FF5C91"/>
    <w:rsid w:val="00FF6291"/>
    <w:rsid w:val="00FF6A77"/>
    <w:rsid w:val="00FF7A21"/>
    <w:rsid w:val="598909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868CD"/>
  <w15:chartTrackingRefBased/>
  <w15:docId w15:val="{9E9B06A1-860C-3946-99C1-12830552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E7082D"/>
    <w:pPr>
      <w:numPr>
        <w:numId w:val="2"/>
      </w:numPr>
      <w:tabs>
        <w:tab w:val="num" w:pos="1701"/>
      </w:tabs>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9E0BFA"/>
    <w:pPr>
      <w:numPr>
        <w:numId w:val="17"/>
      </w:numPr>
      <w:tabs>
        <w:tab w:val="clear" w:pos="1701"/>
      </w:tabs>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13258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32584"/>
    <w:rPr>
      <w:rFonts w:ascii="Arial" w:eastAsia="MS Mincho" w:hAnsi="Arial"/>
      <w:i/>
      <w:noProof/>
      <w:sz w:val="18"/>
      <w:szCs w:val="24"/>
    </w:rPr>
  </w:style>
  <w:style w:type="paragraph" w:styleId="Revision">
    <w:name w:val="Revision"/>
    <w:hidden/>
    <w:uiPriority w:val="99"/>
    <w:semiHidden/>
    <w:rsid w:val="00A42FD0"/>
    <w:rPr>
      <w:rFonts w:ascii="Times New Roman" w:hAnsi="Times New Roman"/>
      <w:lang w:eastAsia="ja-JP"/>
    </w:rPr>
  </w:style>
  <w:style w:type="paragraph" w:customStyle="1" w:styleId="Agreement">
    <w:name w:val="Agreement"/>
    <w:basedOn w:val="Normal"/>
    <w:next w:val="Normal"/>
    <w:qFormat/>
    <w:rsid w:val="00FE4822"/>
    <w:pPr>
      <w:numPr>
        <w:numId w:val="13"/>
      </w:numPr>
      <w:overflowPunct/>
      <w:autoSpaceDE/>
      <w:autoSpaceDN/>
      <w:adjustRightInd/>
      <w:spacing w:before="60" w:after="0" w:line="259" w:lineRule="auto"/>
      <w:textAlignment w:val="auto"/>
    </w:pPr>
    <w:rPr>
      <w:rFonts w:ascii="Arial" w:eastAsia="MS Mincho" w:hAnsi="Arial"/>
      <w:b/>
      <w:szCs w:val="24"/>
      <w:lang w:eastAsia="en-GB"/>
    </w:rPr>
  </w:style>
  <w:style w:type="character" w:styleId="Mention">
    <w:name w:val="Mention"/>
    <w:basedOn w:val="DefaultParagraphFont"/>
    <w:uiPriority w:val="99"/>
    <w:unhideWhenUsed/>
    <w:rsid w:val="00F96076"/>
    <w:rPr>
      <w:color w:val="2B579A"/>
      <w:shd w:val="clear" w:color="auto" w:fill="E1DFDD"/>
    </w:rPr>
  </w:style>
  <w:style w:type="character" w:customStyle="1" w:styleId="ProposalChar">
    <w:name w:val="Proposal Char"/>
    <w:link w:val="Proposal"/>
    <w:rsid w:val="00542A95"/>
    <w:rPr>
      <w:rFonts w:ascii="Arial" w:hAnsi="Arial"/>
      <w:b/>
      <w:bCs/>
      <w:lang w:val="en-US" w:eastAsia="zh-CN"/>
    </w:rPr>
  </w:style>
  <w:style w:type="character" w:customStyle="1" w:styleId="fontstyle01">
    <w:name w:val="fontstyle01"/>
    <w:basedOn w:val="DefaultParagraphFont"/>
    <w:rsid w:val="00697169"/>
    <w:rPr>
      <w:rFonts w:ascii="Courier" w:hAnsi="Courier" w:hint="default"/>
      <w:b w:val="0"/>
      <w:bCs w:val="0"/>
      <w:i w:val="0"/>
      <w:iCs w:val="0"/>
      <w:color w:val="000000"/>
      <w:sz w:val="16"/>
      <w:szCs w:val="16"/>
    </w:rPr>
  </w:style>
  <w:style w:type="character" w:customStyle="1" w:styleId="B1Char">
    <w:name w:val="B1 Char"/>
    <w:qFormat/>
    <w:rsid w:val="00462B2B"/>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579">
      <w:bodyDiv w:val="1"/>
      <w:marLeft w:val="0"/>
      <w:marRight w:val="0"/>
      <w:marTop w:val="0"/>
      <w:marBottom w:val="0"/>
      <w:divBdr>
        <w:top w:val="none" w:sz="0" w:space="0" w:color="auto"/>
        <w:left w:val="none" w:sz="0" w:space="0" w:color="auto"/>
        <w:bottom w:val="none" w:sz="0" w:space="0" w:color="auto"/>
        <w:right w:val="none" w:sz="0" w:space="0" w:color="auto"/>
      </w:divBdr>
    </w:div>
    <w:div w:id="63142448">
      <w:bodyDiv w:val="1"/>
      <w:marLeft w:val="0"/>
      <w:marRight w:val="0"/>
      <w:marTop w:val="0"/>
      <w:marBottom w:val="0"/>
      <w:divBdr>
        <w:top w:val="none" w:sz="0" w:space="0" w:color="auto"/>
        <w:left w:val="none" w:sz="0" w:space="0" w:color="auto"/>
        <w:bottom w:val="none" w:sz="0" w:space="0" w:color="auto"/>
        <w:right w:val="none" w:sz="0" w:space="0" w:color="auto"/>
      </w:divBdr>
      <w:divsChild>
        <w:div w:id="958876871">
          <w:marLeft w:val="1123"/>
          <w:marRight w:val="0"/>
          <w:marTop w:val="60"/>
          <w:marBottom w:val="0"/>
          <w:divBdr>
            <w:top w:val="none" w:sz="0" w:space="0" w:color="auto"/>
            <w:left w:val="none" w:sz="0" w:space="0" w:color="auto"/>
            <w:bottom w:val="none" w:sz="0" w:space="0" w:color="auto"/>
            <w:right w:val="none" w:sz="0" w:space="0" w:color="auto"/>
          </w:divBdr>
        </w:div>
      </w:divsChild>
    </w:div>
    <w:div w:id="152841429">
      <w:bodyDiv w:val="1"/>
      <w:marLeft w:val="0"/>
      <w:marRight w:val="0"/>
      <w:marTop w:val="0"/>
      <w:marBottom w:val="0"/>
      <w:divBdr>
        <w:top w:val="none" w:sz="0" w:space="0" w:color="auto"/>
        <w:left w:val="none" w:sz="0" w:space="0" w:color="auto"/>
        <w:bottom w:val="none" w:sz="0" w:space="0" w:color="auto"/>
        <w:right w:val="none" w:sz="0" w:space="0" w:color="auto"/>
      </w:divBdr>
    </w:div>
    <w:div w:id="201746860">
      <w:bodyDiv w:val="1"/>
      <w:marLeft w:val="0"/>
      <w:marRight w:val="0"/>
      <w:marTop w:val="0"/>
      <w:marBottom w:val="0"/>
      <w:divBdr>
        <w:top w:val="none" w:sz="0" w:space="0" w:color="auto"/>
        <w:left w:val="none" w:sz="0" w:space="0" w:color="auto"/>
        <w:bottom w:val="none" w:sz="0" w:space="0" w:color="auto"/>
        <w:right w:val="none" w:sz="0" w:space="0" w:color="auto"/>
      </w:divBdr>
      <w:divsChild>
        <w:div w:id="143863807">
          <w:marLeft w:val="1123"/>
          <w:marRight w:val="0"/>
          <w:marTop w:val="60"/>
          <w:marBottom w:val="0"/>
          <w:divBdr>
            <w:top w:val="none" w:sz="0" w:space="0" w:color="auto"/>
            <w:left w:val="none" w:sz="0" w:space="0" w:color="auto"/>
            <w:bottom w:val="none" w:sz="0" w:space="0" w:color="auto"/>
            <w:right w:val="none" w:sz="0" w:space="0" w:color="auto"/>
          </w:divBdr>
        </w:div>
        <w:div w:id="326597451">
          <w:marLeft w:val="1123"/>
          <w:marRight w:val="0"/>
          <w:marTop w:val="60"/>
          <w:marBottom w:val="0"/>
          <w:divBdr>
            <w:top w:val="none" w:sz="0" w:space="0" w:color="auto"/>
            <w:left w:val="none" w:sz="0" w:space="0" w:color="auto"/>
            <w:bottom w:val="none" w:sz="0" w:space="0" w:color="auto"/>
            <w:right w:val="none" w:sz="0" w:space="0" w:color="auto"/>
          </w:divBdr>
        </w:div>
        <w:div w:id="636682967">
          <w:marLeft w:val="1123"/>
          <w:marRight w:val="0"/>
          <w:marTop w:val="60"/>
          <w:marBottom w:val="0"/>
          <w:divBdr>
            <w:top w:val="none" w:sz="0" w:space="0" w:color="auto"/>
            <w:left w:val="none" w:sz="0" w:space="0" w:color="auto"/>
            <w:bottom w:val="none" w:sz="0" w:space="0" w:color="auto"/>
            <w:right w:val="none" w:sz="0" w:space="0" w:color="auto"/>
          </w:divBdr>
        </w:div>
        <w:div w:id="820657061">
          <w:marLeft w:val="1123"/>
          <w:marRight w:val="0"/>
          <w:marTop w:val="60"/>
          <w:marBottom w:val="0"/>
          <w:divBdr>
            <w:top w:val="none" w:sz="0" w:space="0" w:color="auto"/>
            <w:left w:val="none" w:sz="0" w:space="0" w:color="auto"/>
            <w:bottom w:val="none" w:sz="0" w:space="0" w:color="auto"/>
            <w:right w:val="none" w:sz="0" w:space="0" w:color="auto"/>
          </w:divBdr>
        </w:div>
        <w:div w:id="1194733300">
          <w:marLeft w:val="1123"/>
          <w:marRight w:val="0"/>
          <w:marTop w:val="60"/>
          <w:marBottom w:val="0"/>
          <w:divBdr>
            <w:top w:val="none" w:sz="0" w:space="0" w:color="auto"/>
            <w:left w:val="none" w:sz="0" w:space="0" w:color="auto"/>
            <w:bottom w:val="none" w:sz="0" w:space="0" w:color="auto"/>
            <w:right w:val="none" w:sz="0" w:space="0" w:color="auto"/>
          </w:divBdr>
        </w:div>
        <w:div w:id="1316764130">
          <w:marLeft w:val="1123"/>
          <w:marRight w:val="0"/>
          <w:marTop w:val="60"/>
          <w:marBottom w:val="0"/>
          <w:divBdr>
            <w:top w:val="none" w:sz="0" w:space="0" w:color="auto"/>
            <w:left w:val="none" w:sz="0" w:space="0" w:color="auto"/>
            <w:bottom w:val="none" w:sz="0" w:space="0" w:color="auto"/>
            <w:right w:val="none" w:sz="0" w:space="0" w:color="auto"/>
          </w:divBdr>
        </w:div>
        <w:div w:id="1822841987">
          <w:marLeft w:val="547"/>
          <w:marRight w:val="0"/>
          <w:marTop w:val="60"/>
          <w:marBottom w:val="0"/>
          <w:divBdr>
            <w:top w:val="none" w:sz="0" w:space="0" w:color="auto"/>
            <w:left w:val="none" w:sz="0" w:space="0" w:color="auto"/>
            <w:bottom w:val="none" w:sz="0" w:space="0" w:color="auto"/>
            <w:right w:val="none" w:sz="0" w:space="0" w:color="auto"/>
          </w:divBdr>
        </w:div>
      </w:divsChild>
    </w:div>
    <w:div w:id="325910754">
      <w:bodyDiv w:val="1"/>
      <w:marLeft w:val="0"/>
      <w:marRight w:val="0"/>
      <w:marTop w:val="0"/>
      <w:marBottom w:val="0"/>
      <w:divBdr>
        <w:top w:val="none" w:sz="0" w:space="0" w:color="auto"/>
        <w:left w:val="none" w:sz="0" w:space="0" w:color="auto"/>
        <w:bottom w:val="none" w:sz="0" w:space="0" w:color="auto"/>
        <w:right w:val="none" w:sz="0" w:space="0" w:color="auto"/>
      </w:divBdr>
      <w:divsChild>
        <w:div w:id="571040235">
          <w:marLeft w:val="1123"/>
          <w:marRight w:val="0"/>
          <w:marTop w:val="60"/>
          <w:marBottom w:val="0"/>
          <w:divBdr>
            <w:top w:val="none" w:sz="0" w:space="0" w:color="auto"/>
            <w:left w:val="none" w:sz="0" w:space="0" w:color="auto"/>
            <w:bottom w:val="none" w:sz="0" w:space="0" w:color="auto"/>
            <w:right w:val="none" w:sz="0" w:space="0" w:color="auto"/>
          </w:divBdr>
        </w:div>
        <w:div w:id="1015107429">
          <w:marLeft w:val="1123"/>
          <w:marRight w:val="0"/>
          <w:marTop w:val="60"/>
          <w:marBottom w:val="0"/>
          <w:divBdr>
            <w:top w:val="none" w:sz="0" w:space="0" w:color="auto"/>
            <w:left w:val="none" w:sz="0" w:space="0" w:color="auto"/>
            <w:bottom w:val="none" w:sz="0" w:space="0" w:color="auto"/>
            <w:right w:val="none" w:sz="0" w:space="0" w:color="auto"/>
          </w:divBdr>
        </w:div>
        <w:div w:id="1755273770">
          <w:marLeft w:val="1123"/>
          <w:marRight w:val="0"/>
          <w:marTop w:val="60"/>
          <w:marBottom w:val="0"/>
          <w:divBdr>
            <w:top w:val="none" w:sz="0" w:space="0" w:color="auto"/>
            <w:left w:val="none" w:sz="0" w:space="0" w:color="auto"/>
            <w:bottom w:val="none" w:sz="0" w:space="0" w:color="auto"/>
            <w:right w:val="none" w:sz="0" w:space="0" w:color="auto"/>
          </w:divBdr>
        </w:div>
      </w:divsChild>
    </w:div>
    <w:div w:id="481893001">
      <w:bodyDiv w:val="1"/>
      <w:marLeft w:val="0"/>
      <w:marRight w:val="0"/>
      <w:marTop w:val="0"/>
      <w:marBottom w:val="0"/>
      <w:divBdr>
        <w:top w:val="none" w:sz="0" w:space="0" w:color="auto"/>
        <w:left w:val="none" w:sz="0" w:space="0" w:color="auto"/>
        <w:bottom w:val="none" w:sz="0" w:space="0" w:color="auto"/>
        <w:right w:val="none" w:sz="0" w:space="0" w:color="auto"/>
      </w:divBdr>
    </w:div>
    <w:div w:id="499471556">
      <w:bodyDiv w:val="1"/>
      <w:marLeft w:val="0"/>
      <w:marRight w:val="0"/>
      <w:marTop w:val="0"/>
      <w:marBottom w:val="0"/>
      <w:divBdr>
        <w:top w:val="none" w:sz="0" w:space="0" w:color="auto"/>
        <w:left w:val="none" w:sz="0" w:space="0" w:color="auto"/>
        <w:bottom w:val="none" w:sz="0" w:space="0" w:color="auto"/>
        <w:right w:val="none" w:sz="0" w:space="0" w:color="auto"/>
      </w:divBdr>
      <w:divsChild>
        <w:div w:id="415590922">
          <w:marLeft w:val="1123"/>
          <w:marRight w:val="0"/>
          <w:marTop w:val="60"/>
          <w:marBottom w:val="0"/>
          <w:divBdr>
            <w:top w:val="none" w:sz="0" w:space="0" w:color="auto"/>
            <w:left w:val="none" w:sz="0" w:space="0" w:color="auto"/>
            <w:bottom w:val="none" w:sz="0" w:space="0" w:color="auto"/>
            <w:right w:val="none" w:sz="0" w:space="0" w:color="auto"/>
          </w:divBdr>
        </w:div>
      </w:divsChild>
    </w:div>
    <w:div w:id="531111969">
      <w:bodyDiv w:val="1"/>
      <w:marLeft w:val="0"/>
      <w:marRight w:val="0"/>
      <w:marTop w:val="0"/>
      <w:marBottom w:val="0"/>
      <w:divBdr>
        <w:top w:val="none" w:sz="0" w:space="0" w:color="auto"/>
        <w:left w:val="none" w:sz="0" w:space="0" w:color="auto"/>
        <w:bottom w:val="none" w:sz="0" w:space="0" w:color="auto"/>
        <w:right w:val="none" w:sz="0" w:space="0" w:color="auto"/>
      </w:divBdr>
      <w:divsChild>
        <w:div w:id="1206718472">
          <w:marLeft w:val="0"/>
          <w:marRight w:val="0"/>
          <w:marTop w:val="0"/>
          <w:marBottom w:val="0"/>
          <w:divBdr>
            <w:top w:val="none" w:sz="0" w:space="0" w:color="auto"/>
            <w:left w:val="none" w:sz="0" w:space="0" w:color="auto"/>
            <w:bottom w:val="none" w:sz="0" w:space="0" w:color="auto"/>
            <w:right w:val="none" w:sz="0" w:space="0" w:color="auto"/>
          </w:divBdr>
        </w:div>
      </w:divsChild>
    </w:div>
    <w:div w:id="800196621">
      <w:bodyDiv w:val="1"/>
      <w:marLeft w:val="0"/>
      <w:marRight w:val="0"/>
      <w:marTop w:val="0"/>
      <w:marBottom w:val="0"/>
      <w:divBdr>
        <w:top w:val="none" w:sz="0" w:space="0" w:color="auto"/>
        <w:left w:val="none" w:sz="0" w:space="0" w:color="auto"/>
        <w:bottom w:val="none" w:sz="0" w:space="0" w:color="auto"/>
        <w:right w:val="none" w:sz="0" w:space="0" w:color="auto"/>
      </w:divBdr>
      <w:divsChild>
        <w:div w:id="444420367">
          <w:marLeft w:val="1699"/>
          <w:marRight w:val="0"/>
          <w:marTop w:val="60"/>
          <w:marBottom w:val="60"/>
          <w:divBdr>
            <w:top w:val="none" w:sz="0" w:space="0" w:color="auto"/>
            <w:left w:val="none" w:sz="0" w:space="0" w:color="auto"/>
            <w:bottom w:val="none" w:sz="0" w:space="0" w:color="auto"/>
            <w:right w:val="none" w:sz="0" w:space="0" w:color="auto"/>
          </w:divBdr>
        </w:div>
        <w:div w:id="981615692">
          <w:marLeft w:val="1699"/>
          <w:marRight w:val="0"/>
          <w:marTop w:val="60"/>
          <w:marBottom w:val="60"/>
          <w:divBdr>
            <w:top w:val="none" w:sz="0" w:space="0" w:color="auto"/>
            <w:left w:val="none" w:sz="0" w:space="0" w:color="auto"/>
            <w:bottom w:val="none" w:sz="0" w:space="0" w:color="auto"/>
            <w:right w:val="none" w:sz="0" w:space="0" w:color="auto"/>
          </w:divBdr>
        </w:div>
        <w:div w:id="1996371766">
          <w:marLeft w:val="1699"/>
          <w:marRight w:val="0"/>
          <w:marTop w:val="60"/>
          <w:marBottom w:val="60"/>
          <w:divBdr>
            <w:top w:val="none" w:sz="0" w:space="0" w:color="auto"/>
            <w:left w:val="none" w:sz="0" w:space="0" w:color="auto"/>
            <w:bottom w:val="none" w:sz="0" w:space="0" w:color="auto"/>
            <w:right w:val="none" w:sz="0" w:space="0" w:color="auto"/>
          </w:divBdr>
        </w:div>
        <w:div w:id="2137024536">
          <w:marLeft w:val="1699"/>
          <w:marRight w:val="0"/>
          <w:marTop w:val="60"/>
          <w:marBottom w:val="60"/>
          <w:divBdr>
            <w:top w:val="none" w:sz="0" w:space="0" w:color="auto"/>
            <w:left w:val="none" w:sz="0" w:space="0" w:color="auto"/>
            <w:bottom w:val="none" w:sz="0" w:space="0" w:color="auto"/>
            <w:right w:val="none" w:sz="0" w:space="0" w:color="auto"/>
          </w:divBdr>
        </w:div>
      </w:divsChild>
    </w:div>
    <w:div w:id="839467492">
      <w:bodyDiv w:val="1"/>
      <w:marLeft w:val="0"/>
      <w:marRight w:val="0"/>
      <w:marTop w:val="0"/>
      <w:marBottom w:val="0"/>
      <w:divBdr>
        <w:top w:val="none" w:sz="0" w:space="0" w:color="auto"/>
        <w:left w:val="none" w:sz="0" w:space="0" w:color="auto"/>
        <w:bottom w:val="none" w:sz="0" w:space="0" w:color="auto"/>
        <w:right w:val="none" w:sz="0" w:space="0" w:color="auto"/>
      </w:divBdr>
    </w:div>
    <w:div w:id="955017237">
      <w:bodyDiv w:val="1"/>
      <w:marLeft w:val="0"/>
      <w:marRight w:val="0"/>
      <w:marTop w:val="0"/>
      <w:marBottom w:val="0"/>
      <w:divBdr>
        <w:top w:val="none" w:sz="0" w:space="0" w:color="auto"/>
        <w:left w:val="none" w:sz="0" w:space="0" w:color="auto"/>
        <w:bottom w:val="none" w:sz="0" w:space="0" w:color="auto"/>
        <w:right w:val="none" w:sz="0" w:space="0" w:color="auto"/>
      </w:divBdr>
    </w:div>
    <w:div w:id="1002664127">
      <w:bodyDiv w:val="1"/>
      <w:marLeft w:val="0"/>
      <w:marRight w:val="0"/>
      <w:marTop w:val="0"/>
      <w:marBottom w:val="0"/>
      <w:divBdr>
        <w:top w:val="none" w:sz="0" w:space="0" w:color="auto"/>
        <w:left w:val="none" w:sz="0" w:space="0" w:color="auto"/>
        <w:bottom w:val="none" w:sz="0" w:space="0" w:color="auto"/>
        <w:right w:val="none" w:sz="0" w:space="0" w:color="auto"/>
      </w:divBdr>
    </w:div>
    <w:div w:id="1070805052">
      <w:bodyDiv w:val="1"/>
      <w:marLeft w:val="0"/>
      <w:marRight w:val="0"/>
      <w:marTop w:val="0"/>
      <w:marBottom w:val="0"/>
      <w:divBdr>
        <w:top w:val="none" w:sz="0" w:space="0" w:color="auto"/>
        <w:left w:val="none" w:sz="0" w:space="0" w:color="auto"/>
        <w:bottom w:val="none" w:sz="0" w:space="0" w:color="auto"/>
        <w:right w:val="none" w:sz="0" w:space="0" w:color="auto"/>
      </w:divBdr>
    </w:div>
    <w:div w:id="1426999730">
      <w:bodyDiv w:val="1"/>
      <w:marLeft w:val="0"/>
      <w:marRight w:val="0"/>
      <w:marTop w:val="0"/>
      <w:marBottom w:val="0"/>
      <w:divBdr>
        <w:top w:val="none" w:sz="0" w:space="0" w:color="auto"/>
        <w:left w:val="none" w:sz="0" w:space="0" w:color="auto"/>
        <w:bottom w:val="none" w:sz="0" w:space="0" w:color="auto"/>
        <w:right w:val="none" w:sz="0" w:space="0" w:color="auto"/>
      </w:divBdr>
    </w:div>
    <w:div w:id="1506749139">
      <w:bodyDiv w:val="1"/>
      <w:marLeft w:val="0"/>
      <w:marRight w:val="0"/>
      <w:marTop w:val="0"/>
      <w:marBottom w:val="0"/>
      <w:divBdr>
        <w:top w:val="none" w:sz="0" w:space="0" w:color="auto"/>
        <w:left w:val="none" w:sz="0" w:space="0" w:color="auto"/>
        <w:bottom w:val="none" w:sz="0" w:space="0" w:color="auto"/>
        <w:right w:val="none" w:sz="0" w:space="0" w:color="auto"/>
      </w:divBdr>
    </w:div>
    <w:div w:id="1579056157">
      <w:bodyDiv w:val="1"/>
      <w:marLeft w:val="0"/>
      <w:marRight w:val="0"/>
      <w:marTop w:val="0"/>
      <w:marBottom w:val="0"/>
      <w:divBdr>
        <w:top w:val="none" w:sz="0" w:space="0" w:color="auto"/>
        <w:left w:val="none" w:sz="0" w:space="0" w:color="auto"/>
        <w:bottom w:val="none" w:sz="0" w:space="0" w:color="auto"/>
        <w:right w:val="none" w:sz="0" w:space="0" w:color="auto"/>
      </w:divBdr>
    </w:div>
    <w:div w:id="1586180751">
      <w:bodyDiv w:val="1"/>
      <w:marLeft w:val="0"/>
      <w:marRight w:val="0"/>
      <w:marTop w:val="0"/>
      <w:marBottom w:val="0"/>
      <w:divBdr>
        <w:top w:val="none" w:sz="0" w:space="0" w:color="auto"/>
        <w:left w:val="none" w:sz="0" w:space="0" w:color="auto"/>
        <w:bottom w:val="none" w:sz="0" w:space="0" w:color="auto"/>
        <w:right w:val="none" w:sz="0" w:space="0" w:color="auto"/>
      </w:divBdr>
    </w:div>
    <w:div w:id="1658728278">
      <w:bodyDiv w:val="1"/>
      <w:marLeft w:val="0"/>
      <w:marRight w:val="0"/>
      <w:marTop w:val="0"/>
      <w:marBottom w:val="0"/>
      <w:divBdr>
        <w:top w:val="none" w:sz="0" w:space="0" w:color="auto"/>
        <w:left w:val="none" w:sz="0" w:space="0" w:color="auto"/>
        <w:bottom w:val="none" w:sz="0" w:space="0" w:color="auto"/>
        <w:right w:val="none" w:sz="0" w:space="0" w:color="auto"/>
      </w:divBdr>
    </w:div>
    <w:div w:id="1692025151">
      <w:bodyDiv w:val="1"/>
      <w:marLeft w:val="0"/>
      <w:marRight w:val="0"/>
      <w:marTop w:val="0"/>
      <w:marBottom w:val="0"/>
      <w:divBdr>
        <w:top w:val="none" w:sz="0" w:space="0" w:color="auto"/>
        <w:left w:val="none" w:sz="0" w:space="0" w:color="auto"/>
        <w:bottom w:val="none" w:sz="0" w:space="0" w:color="auto"/>
        <w:right w:val="none" w:sz="0" w:space="0" w:color="auto"/>
      </w:divBdr>
    </w:div>
    <w:div w:id="1698845447">
      <w:bodyDiv w:val="1"/>
      <w:marLeft w:val="0"/>
      <w:marRight w:val="0"/>
      <w:marTop w:val="0"/>
      <w:marBottom w:val="0"/>
      <w:divBdr>
        <w:top w:val="none" w:sz="0" w:space="0" w:color="auto"/>
        <w:left w:val="none" w:sz="0" w:space="0" w:color="auto"/>
        <w:bottom w:val="none" w:sz="0" w:space="0" w:color="auto"/>
        <w:right w:val="none" w:sz="0" w:space="0" w:color="auto"/>
      </w:divBdr>
    </w:div>
    <w:div w:id="1759593062">
      <w:bodyDiv w:val="1"/>
      <w:marLeft w:val="0"/>
      <w:marRight w:val="0"/>
      <w:marTop w:val="0"/>
      <w:marBottom w:val="0"/>
      <w:divBdr>
        <w:top w:val="none" w:sz="0" w:space="0" w:color="auto"/>
        <w:left w:val="none" w:sz="0" w:space="0" w:color="auto"/>
        <w:bottom w:val="none" w:sz="0" w:space="0" w:color="auto"/>
        <w:right w:val="none" w:sz="0" w:space="0" w:color="auto"/>
      </w:divBdr>
    </w:div>
    <w:div w:id="2091850544">
      <w:bodyDiv w:val="1"/>
      <w:marLeft w:val="0"/>
      <w:marRight w:val="0"/>
      <w:marTop w:val="0"/>
      <w:marBottom w:val="0"/>
      <w:divBdr>
        <w:top w:val="none" w:sz="0" w:space="0" w:color="auto"/>
        <w:left w:val="none" w:sz="0" w:space="0" w:color="auto"/>
        <w:bottom w:val="none" w:sz="0" w:space="0" w:color="auto"/>
        <w:right w:val="none" w:sz="0" w:space="0" w:color="auto"/>
      </w:divBdr>
      <w:divsChild>
        <w:div w:id="329915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7-e/Docs//R2-2202530.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WG2_RL2/TSGR2_117-e/Docs//R2-220371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7-e/Docs//R2-2203712.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7-e/Docs//R2-2202654.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20AB\SWEA%20-%20RAN2\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purl.org/dc/dcmitype/"/>
    <ds:schemaRef ds:uri="http://schemas.microsoft.com/office/2006/metadata/properties"/>
    <ds:schemaRef ds:uri="http://www.w3.org/XML/1998/namespace"/>
    <ds:schemaRef ds:uri="9b239327-9e80-40e4-b1b7-4394fed77a33"/>
    <ds:schemaRef ds:uri="http://schemas.microsoft.com/office/2006/documentManagement/types"/>
    <ds:schemaRef ds:uri="http://purl.org/dc/terms/"/>
    <ds:schemaRef ds:uri="http://schemas.openxmlformats.org/package/2006/metadata/core-properties"/>
    <ds:schemaRef ds:uri="http://schemas.microsoft.com/sharepoint/v3"/>
    <ds:schemaRef ds:uri="http://purl.org/dc/elements/1.1/"/>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BC8C104-767F-44B6-A230-32C0235E833B}">
  <ds:schemaRefs>
    <ds:schemaRef ds:uri="http://schemas.openxmlformats.org/officeDocument/2006/bibliography"/>
  </ds:schemaRefs>
</ds:datastoreItem>
</file>

<file path=customXml/itemProps4.xml><?xml version="1.0" encoding="utf-8"?>
<ds:datastoreItem xmlns:ds="http://schemas.openxmlformats.org/officeDocument/2006/customXml" ds:itemID="{F5A01855-CFFD-466F-BCA0-EB8DCDA5D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C:\Users\ematfol\Ericsson AB\SWEA - RAN2\RAN2 meetings\RAN2_112_Online\Ericsson Contributions\Ry-xxxxxx Contribution Template.dotx</Template>
  <TotalTime>211</TotalTime>
  <Pages>4</Pages>
  <Words>1951</Words>
  <Characters>10988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12914</CharactersWithSpaces>
  <SharedDoc>false</SharedDoc>
  <HyperlinkBase/>
  <HLinks>
    <vt:vector size="54" baseType="variant">
      <vt:variant>
        <vt:i4>1769532</vt:i4>
      </vt:variant>
      <vt:variant>
        <vt:i4>29</vt:i4>
      </vt:variant>
      <vt:variant>
        <vt:i4>0</vt:i4>
      </vt:variant>
      <vt:variant>
        <vt:i4>5</vt:i4>
      </vt:variant>
      <vt:variant>
        <vt:lpwstr/>
      </vt:variant>
      <vt:variant>
        <vt:lpwstr>_Toc95776947</vt:lpwstr>
      </vt:variant>
      <vt:variant>
        <vt:i4>2031669</vt:i4>
      </vt:variant>
      <vt:variant>
        <vt:i4>23</vt:i4>
      </vt:variant>
      <vt:variant>
        <vt:i4>0</vt:i4>
      </vt:variant>
      <vt:variant>
        <vt:i4>5</vt:i4>
      </vt:variant>
      <vt:variant>
        <vt:lpwstr/>
      </vt:variant>
      <vt:variant>
        <vt:lpwstr>_Toc101736694</vt:lpwstr>
      </vt:variant>
      <vt:variant>
        <vt:i4>2031669</vt:i4>
      </vt:variant>
      <vt:variant>
        <vt:i4>20</vt:i4>
      </vt:variant>
      <vt:variant>
        <vt:i4>0</vt:i4>
      </vt:variant>
      <vt:variant>
        <vt:i4>5</vt:i4>
      </vt:variant>
      <vt:variant>
        <vt:lpwstr/>
      </vt:variant>
      <vt:variant>
        <vt:lpwstr>_Toc101736693</vt:lpwstr>
      </vt:variant>
      <vt:variant>
        <vt:i4>131093</vt:i4>
      </vt:variant>
      <vt:variant>
        <vt:i4>15</vt:i4>
      </vt:variant>
      <vt:variant>
        <vt:i4>0</vt:i4>
      </vt:variant>
      <vt:variant>
        <vt:i4>5</vt:i4>
      </vt:variant>
      <vt:variant>
        <vt:lpwstr/>
      </vt:variant>
      <vt:variant>
        <vt:lpwstr>TMobilityFromEUTRACommand</vt:lpwstr>
      </vt:variant>
      <vt:variant>
        <vt:i4>131093</vt:i4>
      </vt:variant>
      <vt:variant>
        <vt:i4>12</vt:i4>
      </vt:variant>
      <vt:variant>
        <vt:i4>0</vt:i4>
      </vt:variant>
      <vt:variant>
        <vt:i4>5</vt:i4>
      </vt:variant>
      <vt:variant>
        <vt:lpwstr/>
      </vt:variant>
      <vt:variant>
        <vt:lpwstr>TMobilityFromEUTRACommand</vt:lpwstr>
      </vt:variant>
      <vt:variant>
        <vt:i4>131093</vt:i4>
      </vt:variant>
      <vt:variant>
        <vt:i4>9</vt:i4>
      </vt:variant>
      <vt:variant>
        <vt:i4>0</vt:i4>
      </vt:variant>
      <vt:variant>
        <vt:i4>5</vt:i4>
      </vt:variant>
      <vt:variant>
        <vt:lpwstr/>
      </vt:variant>
      <vt:variant>
        <vt:lpwstr>TMobilityFromEUTRACommand</vt:lpwstr>
      </vt:variant>
      <vt:variant>
        <vt:i4>131093</vt:i4>
      </vt:variant>
      <vt:variant>
        <vt:i4>6</vt:i4>
      </vt:variant>
      <vt:variant>
        <vt:i4>0</vt:i4>
      </vt:variant>
      <vt:variant>
        <vt:i4>5</vt:i4>
      </vt:variant>
      <vt:variant>
        <vt:lpwstr/>
      </vt:variant>
      <vt:variant>
        <vt:lpwstr>TMobilityFromEUTRACommand</vt:lpwstr>
      </vt:variant>
      <vt:variant>
        <vt:i4>131093</vt:i4>
      </vt:variant>
      <vt:variant>
        <vt:i4>3</vt:i4>
      </vt:variant>
      <vt:variant>
        <vt:i4>0</vt:i4>
      </vt:variant>
      <vt:variant>
        <vt:i4>5</vt:i4>
      </vt:variant>
      <vt:variant>
        <vt:lpwstr/>
      </vt:variant>
      <vt:variant>
        <vt:lpwstr>TMobilityFromEUTRACommand</vt:lpwstr>
      </vt:variant>
      <vt:variant>
        <vt:i4>131093</vt:i4>
      </vt:variant>
      <vt:variant>
        <vt:i4>0</vt:i4>
      </vt:variant>
      <vt:variant>
        <vt:i4>0</vt:i4>
      </vt:variant>
      <vt:variant>
        <vt:i4>5</vt:i4>
      </vt:variant>
      <vt:variant>
        <vt:lpwstr/>
      </vt:variant>
      <vt:variant>
        <vt:lpwstr>TMobilityFromEUTRACommand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Tuomas Tirronen</cp:lastModifiedBy>
  <cp:revision>117</cp:revision>
  <cp:lastPrinted>2008-02-01T00:09:00Z</cp:lastPrinted>
  <dcterms:created xsi:type="dcterms:W3CDTF">2022-02-14T02:57:00Z</dcterms:created>
  <dcterms:modified xsi:type="dcterms:W3CDTF">2022-04-25T20:30:00Z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